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rFonts w:ascii="Arial" w:hAnsi="Arial" w:eastAsia="Lucida Sans Unicode" w:cs="Arial"/>
          <w:b/>
          <w:b/>
          <w:bCs/>
          <w:color w:val="000000"/>
          <w:kern w:val="2"/>
          <w:sz w:val="22"/>
          <w:lang w:eastAsia="zh-CN" w:bidi="hi-IN"/>
        </w:rPr>
      </w:pPr>
      <w:r>
        <w:rPr>
          <w:rFonts w:eastAsia="Lucida Sans Unicode" w:cs="Arial" w:ascii="Arial" w:hAnsi="Arial"/>
          <w:bCs/>
          <w:kern w:val="2"/>
          <w:sz w:val="22"/>
          <w:lang w:eastAsia="zh-CN" w:bidi="hi-IN"/>
        </w:rPr>
        <w:t xml:space="preserve">Załącznik nr </w:t>
      </w:r>
      <w:r>
        <w:rPr>
          <w:rFonts w:eastAsia="Lucida Sans Unicode" w:cs="Arial" w:ascii="Arial" w:hAnsi="Arial"/>
          <w:bCs/>
          <w:color w:val="00000A"/>
          <w:kern w:val="2"/>
          <w:sz w:val="22"/>
          <w:szCs w:val="24"/>
          <w:lang w:val="pl-PL" w:eastAsia="zh-CN" w:bidi="hi-IN"/>
        </w:rPr>
        <w:t>9</w:t>
      </w:r>
    </w:p>
    <w:p>
      <w:pPr>
        <w:pStyle w:val="Normal"/>
        <w:jc w:val="right"/>
        <w:rPr/>
      </w:pPr>
      <w:r>
        <w:rPr>
          <w:rFonts w:eastAsia="Lucida Sans Unicode" w:cs="Arial" w:ascii="Arial" w:hAnsi="Arial"/>
          <w:bCs/>
          <w:kern w:val="2"/>
          <w:sz w:val="22"/>
          <w:lang w:eastAsia="zh-CN" w:bidi="hi-IN"/>
        </w:rPr>
        <w:t>Znak sprawy: ZDP.DT.3.261.8.2022</w:t>
      </w:r>
    </w:p>
    <w:p>
      <w:pPr>
        <w:pStyle w:val="Normal"/>
        <w:jc w:val="right"/>
        <w:rPr>
          <w:rFonts w:ascii="Arial" w:hAnsi="Arial" w:eastAsia="Lucida Sans Unicode" w:cs="Arial"/>
          <w:bCs/>
          <w:kern w:val="2"/>
          <w:sz w:val="22"/>
          <w:lang w:eastAsia="zh-CN" w:bidi="hi-IN"/>
        </w:rPr>
      </w:pPr>
      <w:r>
        <w:rPr>
          <w:rFonts w:eastAsia="Lucida Sans Unicode" w:cs="Arial" w:ascii="Arial" w:hAnsi="Arial"/>
          <w:bCs/>
          <w:kern w:val="2"/>
          <w:sz w:val="22"/>
          <w:lang w:eastAsia="zh-CN" w:bidi="hi-IN"/>
        </w:rPr>
      </w:r>
    </w:p>
    <w:p>
      <w:pPr>
        <w:pStyle w:val="Normal"/>
        <w:ind w:left="5529" w:hanging="0"/>
        <w:jc w:val="right"/>
        <w:rPr>
          <w:rFonts w:ascii="Arial" w:hAnsi="Arial" w:eastAsia="Lucida Sans Unicode" w:cs="Arial"/>
          <w:b/>
          <w:b/>
          <w:bCs/>
          <w:i/>
          <w:i/>
          <w:color w:val="000000"/>
          <w:kern w:val="2"/>
          <w:lang w:eastAsia="zh-CN" w:bidi="hi-IN"/>
        </w:rPr>
      </w:pPr>
      <w:r>
        <w:rPr>
          <w:rFonts w:eastAsia="Lucida Sans Unicode" w:cs="Arial" w:ascii="Arial" w:hAnsi="Arial"/>
          <w:b/>
          <w:bCs/>
          <w:i/>
          <w:color w:val="000000"/>
          <w:kern w:val="2"/>
          <w:lang w:eastAsia="zh-CN" w:bidi="hi-IN"/>
        </w:rPr>
      </w:r>
    </w:p>
    <w:p>
      <w:pPr>
        <w:pStyle w:val="Normal"/>
        <w:widowControl/>
        <w:bidi w:val="0"/>
        <w:spacing w:lineRule="auto" w:line="240" w:before="0" w:after="0"/>
        <w:ind w:left="0" w:right="0" w:hanging="0"/>
        <w:jc w:val="center"/>
        <w:rPr>
          <w:rFonts w:ascii="Arial" w:hAnsi="Arial" w:eastAsia="Lucida Sans Unicode" w:cs="Arial"/>
          <w:b/>
          <w:b/>
          <w:bCs/>
          <w:i/>
          <w:i/>
          <w:color w:val="000000"/>
          <w:kern w:val="2"/>
          <w:lang w:eastAsia="zh-CN" w:bidi="hi-IN"/>
        </w:rPr>
      </w:pPr>
      <w:r>
        <w:rPr>
          <w:rFonts w:eastAsia="Lucida Sans Unicode" w:cs="Arial" w:ascii="Arial" w:hAnsi="Arial"/>
          <w:b/>
          <w:bCs/>
          <w:i/>
          <w:color w:val="000000"/>
          <w:kern w:val="2"/>
          <w:lang w:eastAsia="zh-CN" w:bidi="hi-IN"/>
        </w:rPr>
        <w:t>Projekt umowy</w:t>
      </w:r>
    </w:p>
    <w:p>
      <w:pPr>
        <w:pStyle w:val="Normal"/>
        <w:widowControl w:val="false"/>
        <w:suppressAutoHyphens w:val="true"/>
        <w:overflowPunct w:val="false"/>
        <w:jc w:val="center"/>
        <w:textAlignment w:val="baseline"/>
        <w:rPr/>
      </w:pPr>
      <w:r>
        <w:rPr>
          <w:rFonts w:cs="Arial" w:ascii="Arial" w:hAnsi="Arial"/>
          <w:b/>
          <w:color w:val="000000"/>
          <w:sz w:val="26"/>
          <w:szCs w:val="26"/>
          <w:lang w:eastAsia="ar-SA"/>
        </w:rPr>
        <w:t xml:space="preserve">U M O W A  Nr </w:t>
      </w:r>
      <w:r>
        <w:rPr>
          <w:rFonts w:eastAsia="Times New Roman" w:cs="Arial" w:ascii="Arial" w:hAnsi="Arial"/>
          <w:b/>
          <w:color w:val="000000"/>
          <w:sz w:val="26"/>
          <w:szCs w:val="26"/>
          <w:lang w:eastAsia="ar-SA"/>
        </w:rPr>
        <w:t>ZDP.DT.3.261.8.2022</w:t>
      </w:r>
    </w:p>
    <w:p>
      <w:pPr>
        <w:pStyle w:val="Normal"/>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zawarta w Sierpcu w dniu …. ………… 2022 roku pomiędzy:</w:t>
      </w:r>
    </w:p>
    <w:p>
      <w:pPr>
        <w:pStyle w:val="Normal"/>
        <w:widowControl w:val="false"/>
        <w:suppressAutoHyphens w:val="true"/>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r>
    </w:p>
    <w:p>
      <w:pPr>
        <w:pStyle w:val="Normal"/>
        <w:spacing w:before="0" w:after="60"/>
        <w:jc w:val="both"/>
        <w:rPr>
          <w:rFonts w:ascii="Arial" w:hAnsi="Arial"/>
          <w:sz w:val="22"/>
          <w:szCs w:val="22"/>
        </w:rPr>
      </w:pPr>
      <w:r>
        <w:rPr>
          <w:rFonts w:cs="Times New Roman" w:ascii="Arial" w:hAnsi="Arial"/>
          <w:b/>
          <w:bCs/>
          <w:sz w:val="22"/>
          <w:szCs w:val="22"/>
        </w:rPr>
        <w:t>Zarządem Dróg Powiatowych w Sierpcu,</w:t>
      </w:r>
      <w:r>
        <w:rPr>
          <w:rFonts w:cs="Times New Roman" w:ascii="Arial" w:hAnsi="Arial"/>
          <w:sz w:val="22"/>
          <w:szCs w:val="22"/>
        </w:rPr>
        <w:t xml:space="preserve"> z siedzibą w Sierpcu przy ul. Kościuszki 1a,                NIP 776-14 -88 - 639, REGON 610946305, zwanym dalej</w:t>
      </w:r>
      <w:r>
        <w:rPr>
          <w:rFonts w:cs="Times New Roman" w:ascii="Arial" w:hAnsi="Arial"/>
          <w:b/>
          <w:sz w:val="22"/>
          <w:szCs w:val="22"/>
        </w:rPr>
        <w:t xml:space="preserve"> „Zamawiającym”</w:t>
      </w:r>
      <w:r>
        <w:rPr>
          <w:rFonts w:cs="Times New Roman" w:ascii="Arial" w:hAnsi="Arial"/>
          <w:sz w:val="22"/>
          <w:szCs w:val="22"/>
        </w:rPr>
        <w:t>, reprezentowanym przez:</w:t>
      </w:r>
    </w:p>
    <w:p>
      <w:pPr>
        <w:pStyle w:val="Normal"/>
        <w:widowControl w:val="false"/>
        <w:suppressAutoHyphens w:val="true"/>
        <w:spacing w:before="0" w:after="60"/>
        <w:jc w:val="both"/>
        <w:rPr>
          <w:rFonts w:ascii="Arial" w:hAnsi="Arial" w:eastAsia="Lucida Sans Unicode" w:cs="Arial"/>
          <w:color w:val="000000"/>
          <w:kern w:val="2"/>
          <w:sz w:val="22"/>
          <w:szCs w:val="22"/>
          <w:lang w:eastAsia="zh-CN" w:bidi="hi-IN"/>
        </w:rPr>
      </w:pPr>
      <w:r>
        <w:rPr>
          <w:rFonts w:eastAsia="Lucida Sans Unicode" w:cs="Times New Roman"/>
          <w:b/>
          <w:bCs/>
          <w:color w:val="000000"/>
          <w:kern w:val="2"/>
          <w:sz w:val="24"/>
          <w:szCs w:val="24"/>
          <w:lang w:eastAsia="zh-CN" w:bidi="hi-IN"/>
        </w:rPr>
        <w:t>…………………………</w:t>
      </w:r>
      <w:r>
        <w:rPr>
          <w:rFonts w:eastAsia="Times New Roman" w:cs="Times New Roman"/>
          <w:b/>
          <w:bCs/>
          <w:color w:val="000000"/>
          <w:kern w:val="2"/>
          <w:sz w:val="24"/>
          <w:szCs w:val="24"/>
          <w:lang w:eastAsia="zh-CN" w:bidi="hi-IN"/>
        </w:rPr>
        <w:t xml:space="preserve"> </w:t>
      </w:r>
      <w:r>
        <w:rPr>
          <w:rFonts w:eastAsia="Lucida Sans Unicode" w:cs="Times New Roman"/>
          <w:b/>
          <w:bCs/>
          <w:color w:val="000000"/>
          <w:kern w:val="2"/>
          <w:sz w:val="24"/>
          <w:szCs w:val="24"/>
          <w:lang w:eastAsia="zh-CN" w:bidi="hi-IN"/>
        </w:rPr>
        <w:t>–</w:t>
      </w:r>
      <w:r>
        <w:rPr>
          <w:rFonts w:eastAsia="Times New Roman" w:cs="Times New Roman"/>
          <w:b/>
          <w:bCs/>
          <w:color w:val="000000"/>
          <w:kern w:val="2"/>
          <w:sz w:val="24"/>
          <w:szCs w:val="24"/>
          <w:lang w:eastAsia="zh-CN" w:bidi="hi-IN"/>
        </w:rPr>
        <w:t xml:space="preserve"> </w:t>
      </w:r>
      <w:r>
        <w:rPr>
          <w:rFonts w:eastAsia="Lucida Sans Unicode" w:cs="Times New Roman"/>
          <w:b/>
          <w:bCs/>
          <w:color w:val="000000"/>
          <w:kern w:val="2"/>
          <w:sz w:val="24"/>
          <w:szCs w:val="24"/>
          <w:lang w:eastAsia="zh-CN" w:bidi="hi-IN"/>
        </w:rPr>
        <w:t>…………………………</w:t>
      </w:r>
    </w:p>
    <w:p>
      <w:pPr>
        <w:pStyle w:val="Normal"/>
        <w:keepLines/>
        <w:widowControl w:val="false"/>
        <w:suppressAutoHyphens w:val="true"/>
        <w:ind w:left="540" w:hanging="0"/>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keepLines/>
        <w:widowControl w:val="false"/>
        <w:suppressAutoHyphens w:val="true"/>
        <w:spacing w:lineRule="auto" w:line="360"/>
        <w:ind w:left="360" w:hanging="360"/>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a </w:t>
        <w:tab/>
      </w:r>
      <w:r>
        <w:rPr>
          <w:rFonts w:eastAsia="Lucida Sans Unicode" w:cs="Arial" w:ascii="Arial" w:hAnsi="Arial"/>
          <w:b/>
          <w:color w:val="000000"/>
          <w:kern w:val="2"/>
          <w:sz w:val="22"/>
          <w:szCs w:val="22"/>
          <w:lang w:eastAsia="zh-CN" w:bidi="hi-IN"/>
        </w:rPr>
        <w:t>…………………………………………………</w:t>
      </w:r>
      <w:r>
        <w:rPr>
          <w:rFonts w:eastAsia="Lucida Sans Unicode" w:cs="Arial" w:ascii="Arial" w:hAnsi="Arial"/>
          <w:color w:val="000000"/>
          <w:kern w:val="2"/>
          <w:sz w:val="22"/>
          <w:szCs w:val="22"/>
          <w:lang w:eastAsia="zh-CN" w:bidi="hi-IN"/>
        </w:rPr>
        <w:t xml:space="preserve">, </w:t>
      </w:r>
    </w:p>
    <w:p>
      <w:pPr>
        <w:pStyle w:val="Normal"/>
        <w:keepLines/>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reprezentowanym przez pełnomocnego przedstawiciela:</w:t>
      </w:r>
    </w:p>
    <w:p>
      <w:pPr>
        <w:pStyle w:val="Normal"/>
        <w:keepLines/>
        <w:widowControl w:val="false"/>
        <w:numPr>
          <w:ilvl w:val="0"/>
          <w:numId w:val="0"/>
        </w:numPr>
        <w:tabs>
          <w:tab w:val="left" w:pos="0" w:leader="none"/>
        </w:tabs>
        <w:suppressAutoHyphens w:val="true"/>
        <w:spacing w:lineRule="auto" w:line="360"/>
        <w:ind w:left="360"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widowControl w:val="false"/>
        <w:numPr>
          <w:ilvl w:val="0"/>
          <w:numId w:val="0"/>
        </w:numPr>
        <w:tabs>
          <w:tab w:val="left" w:pos="0" w:leader="none"/>
        </w:tabs>
        <w:suppressAutoHyphens w:val="true"/>
        <w:bidi w:val="0"/>
        <w:spacing w:lineRule="auto" w:line="360" w:before="0" w:after="0"/>
        <w:ind w:left="77" w:right="0"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t>
      </w:r>
      <w:r>
        <w:rPr>
          <w:rFonts w:eastAsia="Lucida Sans Unicode" w:cs="Arial" w:ascii="Arial" w:hAnsi="Arial"/>
          <w:color w:val="000000"/>
          <w:kern w:val="2"/>
          <w:sz w:val="22"/>
          <w:szCs w:val="22"/>
          <w:lang w:eastAsia="zh-CN" w:bidi="hi-IN"/>
        </w:rPr>
        <w:t>. - ……………………..</w:t>
      </w:r>
    </w:p>
    <w:p>
      <w:pPr>
        <w:pStyle w:val="Normal"/>
        <w:keepLines/>
        <w:widowControl w:val="false"/>
        <w:suppressAutoHyphens w:val="true"/>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zwanym dalej </w:t>
      </w:r>
      <w:r>
        <w:rPr>
          <w:rFonts w:eastAsia="Lucida Sans Unicode" w:cs="Arial" w:ascii="Arial" w:hAnsi="Arial"/>
          <w:b/>
          <w:color w:val="000000"/>
          <w:kern w:val="2"/>
          <w:sz w:val="22"/>
          <w:szCs w:val="22"/>
          <w:lang w:eastAsia="zh-CN" w:bidi="hi-IN"/>
        </w:rPr>
        <w:t>„Wykonawcą”</w:t>
      </w:r>
      <w:r>
        <w:rPr>
          <w:rFonts w:eastAsia="Lucida Sans Unicode" w:cs="Arial" w:ascii="Arial" w:hAnsi="Arial"/>
          <w:color w:val="000000"/>
          <w:kern w:val="2"/>
          <w:sz w:val="22"/>
          <w:szCs w:val="22"/>
          <w:lang w:eastAsia="zh-CN" w:bidi="hi-IN"/>
        </w:rPr>
        <w:t xml:space="preserve">, </w:t>
      </w:r>
    </w:p>
    <w:p>
      <w:pPr>
        <w:pStyle w:val="Normal"/>
        <w:keepLines/>
        <w:widowControl w:val="false"/>
        <w:suppressAutoHyphens w:val="true"/>
        <w:overflowPunct w:val="false"/>
        <w:jc w:val="both"/>
        <w:textAlignment w:val="baseline"/>
        <w:rPr>
          <w:rFonts w:ascii="Arial" w:hAnsi="Arial" w:cs="Arial"/>
          <w:color w:val="000000"/>
          <w:sz w:val="22"/>
          <w:szCs w:val="22"/>
          <w:lang w:eastAsia="ar-SA"/>
        </w:rPr>
      </w:pPr>
      <w:r>
        <w:rPr>
          <w:rFonts w:cs="Arial" w:ascii="Arial" w:hAnsi="Arial"/>
          <w:color w:val="000000"/>
          <w:sz w:val="22"/>
          <w:szCs w:val="22"/>
          <w:lang w:eastAsia="ar-SA"/>
        </w:rPr>
      </w:r>
    </w:p>
    <w:p>
      <w:pPr>
        <w:pStyle w:val="Normal"/>
        <w:keepLines/>
        <w:widowControl w:val="false"/>
        <w:suppressAutoHyphens w:val="true"/>
        <w:overflowPunct w:val="false"/>
        <w:jc w:val="both"/>
        <w:textAlignment w:val="baseline"/>
        <w:rPr>
          <w:rFonts w:ascii="Arial" w:hAnsi="Arial" w:cs="Arial"/>
          <w:color w:val="000000"/>
          <w:sz w:val="22"/>
          <w:szCs w:val="22"/>
          <w:lang w:eastAsia="ar-SA"/>
        </w:rPr>
      </w:pPr>
      <w:r>
        <w:rPr>
          <w:rFonts w:cs="Arial" w:ascii="Arial" w:hAnsi="Arial"/>
          <w:color w:val="000000"/>
          <w:sz w:val="22"/>
          <w:szCs w:val="22"/>
          <w:lang w:eastAsia="ar-SA"/>
        </w:rPr>
        <w:t>w wyniku wyboru oferty, dokonanego w dniu ……..  2022 roku w trybie podstawowym bez negocjacji w oparciu o przepisy ustawy z dnia 11 września 2019 roku Prawo zamówień publicznych, następującej treści:</w:t>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w:t>
      </w:r>
    </w:p>
    <w:p>
      <w:pPr>
        <w:pStyle w:val="Normal"/>
        <w:keepLines/>
        <w:widowControl w:val="false"/>
        <w:numPr>
          <w:ilvl w:val="0"/>
          <w:numId w:val="0"/>
        </w:numPr>
        <w:suppressAutoHyphens w:val="true"/>
        <w:ind w:left="0" w:hanging="0"/>
        <w:jc w:val="center"/>
        <w:outlineLvl w:val="8"/>
        <w:rPr>
          <w:rFonts w:ascii="Arial" w:hAnsi="Arial" w:cs="Arial"/>
          <w:b/>
          <w:b/>
          <w:color w:val="000000"/>
          <w:sz w:val="22"/>
          <w:szCs w:val="22"/>
          <w:lang w:eastAsia="ar-SA"/>
        </w:rPr>
      </w:pPr>
      <w:r>
        <w:rPr>
          <w:rFonts w:cs="Arial" w:ascii="Arial" w:hAnsi="Arial"/>
          <w:b/>
          <w:color w:val="000000"/>
          <w:sz w:val="22"/>
          <w:szCs w:val="22"/>
          <w:lang w:eastAsia="ar-SA"/>
        </w:rPr>
        <w:t>Przedmiot umowy</w:t>
      </w:r>
    </w:p>
    <w:p>
      <w:pPr>
        <w:pStyle w:val="Normal"/>
        <w:keepLines/>
        <w:widowControl w:val="false"/>
        <w:numPr>
          <w:ilvl w:val="0"/>
          <w:numId w:val="3"/>
        </w:numPr>
        <w:tabs>
          <w:tab w:val="left" w:pos="426" w:leader="none"/>
        </w:tabs>
        <w:suppressAutoHyphens w:val="true"/>
        <w:jc w:val="both"/>
        <w:rPr/>
      </w:pPr>
      <w:r>
        <w:rPr>
          <w:rFonts w:eastAsia="Lucida Sans Unicode" w:cs="Arial" w:ascii="Arial" w:hAnsi="Arial"/>
          <w:color w:val="000000"/>
          <w:kern w:val="2"/>
          <w:sz w:val="22"/>
          <w:szCs w:val="22"/>
          <w:lang w:eastAsia="zh-CN" w:bidi="hi-IN"/>
        </w:rPr>
        <w:t>Zamawiający zleca, a Wykonawca zobowiązuje się do realizacji zamówienia publicznego pn.</w:t>
      </w:r>
      <w:r>
        <w:rPr>
          <w:rFonts w:eastAsia="Verdana" w:cs="Arial" w:ascii="Arial" w:hAnsi="Arial"/>
          <w:b w:val="false"/>
          <w:bCs w:val="false"/>
          <w:color w:val="000000"/>
          <w:kern w:val="2"/>
          <w:sz w:val="22"/>
          <w:szCs w:val="22"/>
          <w:lang w:val="pl-PL" w:eastAsia="zh-CN" w:bidi="hi-IN"/>
        </w:rPr>
        <w:t xml:space="preserve">Przebudowa dróg powiatowych nr 3712W Rościszewo – Września i nr 3711W Stopin – Września </w:t>
      </w:r>
    </w:p>
    <w:p>
      <w:pPr>
        <w:pStyle w:val="Normal"/>
        <w:keepLines/>
        <w:widowControl w:val="false"/>
        <w:numPr>
          <w:ilvl w:val="0"/>
          <w:numId w:val="3"/>
        </w:numPr>
        <w:tabs>
          <w:tab w:val="left" w:pos="426" w:leader="none"/>
        </w:tabs>
        <w:suppressAutoHyphens w:val="true"/>
        <w:jc w:val="both"/>
        <w:rPr>
          <w:rFonts w:ascii="Arial" w:hAnsi="Arial" w:eastAsia="Lucida Sans Unicode" w:cs="Arial"/>
          <w:b/>
          <w:b/>
          <w:color w:val="000000"/>
          <w:kern w:val="2"/>
          <w:sz w:val="22"/>
          <w:szCs w:val="22"/>
          <w:lang w:eastAsia="zh-CN" w:bidi="hi-IN"/>
        </w:rPr>
      </w:pPr>
      <w:r>
        <w:rPr>
          <w:rFonts w:eastAsia="Lucida Sans Unicode" w:cs="Arial" w:ascii="Arial" w:hAnsi="Arial"/>
          <w:color w:val="000000"/>
          <w:kern w:val="2"/>
          <w:sz w:val="22"/>
          <w:szCs w:val="22"/>
          <w:lang w:eastAsia="zh-CN" w:bidi="hi-IN"/>
        </w:rPr>
        <w:t>Szczegółowy zakres i sposób wykonania robót budowlanych będących przedmiotem zamówienia określają niżej wymienione dokumenty stanowiące integralną część umowy:</w:t>
      </w:r>
    </w:p>
    <w:p>
      <w:pPr>
        <w:pStyle w:val="ListParagraph"/>
        <w:numPr>
          <w:ilvl w:val="0"/>
          <w:numId w:val="4"/>
        </w:numPr>
        <w:spacing w:lineRule="auto" w:line="252"/>
        <w:rPr/>
      </w:pPr>
      <w:r>
        <w:rPr>
          <w:rFonts w:cs="Arial" w:ascii="Arial" w:hAnsi="Arial"/>
          <w:color w:val="000000"/>
        </w:rPr>
        <w:t>Kosztorys ofertowy</w:t>
      </w:r>
    </w:p>
    <w:p>
      <w:pPr>
        <w:pStyle w:val="ListParagraph"/>
        <w:numPr>
          <w:ilvl w:val="0"/>
          <w:numId w:val="4"/>
        </w:numPr>
        <w:spacing w:lineRule="auto" w:line="252"/>
        <w:rPr>
          <w:rFonts w:ascii="Arial" w:hAnsi="Arial" w:cs="Arial"/>
          <w:color w:val="000000"/>
        </w:rPr>
      </w:pPr>
      <w:r>
        <w:rPr>
          <w:rFonts w:eastAsia="Lucida Sans Unicode" w:cs="Arial" w:ascii="Arial" w:hAnsi="Arial"/>
          <w:color w:val="000000"/>
          <w:kern w:val="2"/>
          <w:lang w:eastAsia="zh-CN" w:bidi="hi-IN"/>
        </w:rPr>
        <w:t>Specyfikacja Warunków Zamówienia,</w:t>
      </w:r>
    </w:p>
    <w:p>
      <w:pPr>
        <w:pStyle w:val="ListParagraph"/>
        <w:numPr>
          <w:ilvl w:val="0"/>
          <w:numId w:val="4"/>
        </w:numPr>
        <w:spacing w:lineRule="auto" w:line="252"/>
        <w:rPr>
          <w:rFonts w:ascii="Arial" w:hAnsi="Arial" w:cs="Arial"/>
          <w:color w:val="000000"/>
        </w:rPr>
      </w:pPr>
      <w:r>
        <w:rPr>
          <w:rFonts w:eastAsia="Lucida Sans Unicode" w:cs="Arial" w:ascii="Arial" w:hAnsi="Arial"/>
          <w:color w:val="000000"/>
          <w:kern w:val="2"/>
          <w:lang w:eastAsia="zh-CN" w:bidi="hi-IN"/>
        </w:rPr>
        <w:t>oferta Wykonawcy.</w:t>
      </w:r>
    </w:p>
    <w:p>
      <w:pPr>
        <w:pStyle w:val="ListParagraph"/>
        <w:numPr>
          <w:ilvl w:val="0"/>
          <w:numId w:val="3"/>
        </w:numPr>
        <w:spacing w:lineRule="auto" w:line="240" w:before="0" w:after="0"/>
        <w:ind w:left="357" w:hanging="357"/>
        <w:contextualSpacing/>
        <w:jc w:val="both"/>
        <w:rPr>
          <w:rFonts w:ascii="Arial" w:hAnsi="Arial" w:cs="Arial"/>
          <w:color w:val="000000"/>
        </w:rPr>
      </w:pPr>
      <w:r>
        <w:rPr>
          <w:rFonts w:cs="Arial" w:ascii="Arial" w:hAnsi="Arial"/>
          <w:color w:val="000000"/>
        </w:rPr>
        <w:t>Komplet materiałów, sprzętu i urządzeń niezbędnych dla realizacji przedmiotowego zadania dostarcza Wykonawca.</w:t>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2</w:t>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t>Termin wykonania zamówienia</w:t>
      </w:r>
    </w:p>
    <w:p>
      <w:pPr>
        <w:pStyle w:val="Normal"/>
        <w:widowControl w:val="false"/>
        <w:numPr>
          <w:ilvl w:val="1"/>
          <w:numId w:val="5"/>
        </w:numPr>
        <w:tabs>
          <w:tab w:val="left" w:pos="426" w:leader="none"/>
        </w:tabs>
        <w:suppressAutoHyphens w:val="true"/>
        <w:ind w:left="426" w:hanging="426"/>
        <w:jc w:val="both"/>
        <w:rPr/>
      </w:pPr>
      <w:r>
        <w:rPr>
          <w:rFonts w:eastAsia="Verdana" w:cs="Arial" w:ascii="Arial" w:hAnsi="Arial"/>
          <w:bCs/>
          <w:color w:val="000000"/>
          <w:kern w:val="2"/>
          <w:sz w:val="22"/>
          <w:szCs w:val="22"/>
          <w:lang w:eastAsia="zh-CN" w:bidi="hi-IN"/>
        </w:rPr>
        <w:t xml:space="preserve">Zamawiający wymaga, aby przedmiot zamówienia został zrealizowany w terminie: </w:t>
      </w:r>
      <w:r>
        <w:rPr>
          <w:rFonts w:eastAsia="Verdana" w:cs="Arial" w:ascii="Arial" w:hAnsi="Arial"/>
          <w:b/>
          <w:bCs/>
          <w:color w:val="000000"/>
          <w:kern w:val="2"/>
          <w:sz w:val="22"/>
          <w:szCs w:val="22"/>
          <w:lang w:eastAsia="zh-CN" w:bidi="hi-IN"/>
        </w:rPr>
        <w:t>12</w:t>
      </w:r>
      <w:r>
        <w:rPr>
          <w:rFonts w:eastAsia="Lucida Sans Unicode" w:cs="Arial" w:ascii="Arial" w:hAnsi="Arial"/>
          <w:b/>
          <w:color w:val="000000"/>
          <w:kern w:val="2"/>
          <w:sz w:val="22"/>
          <w:szCs w:val="22"/>
          <w:lang w:val="pl-PL" w:eastAsia="zh-CN" w:bidi="hi-IN"/>
        </w:rPr>
        <w:t>0 dni</w:t>
      </w:r>
      <w:r>
        <w:rPr>
          <w:rFonts w:eastAsia="Lucida Sans Unicode" w:cs="Arial" w:ascii="Arial" w:hAnsi="Arial"/>
          <w:b/>
          <w:color w:val="000000"/>
          <w:kern w:val="2"/>
          <w:sz w:val="22"/>
          <w:szCs w:val="22"/>
          <w:lang w:eastAsia="zh-CN" w:bidi="hi-IN"/>
        </w:rPr>
        <w:t xml:space="preserve"> od dnia udzielenia zamówienia</w:t>
      </w:r>
      <w:r>
        <w:rPr>
          <w:rFonts w:cs="Arial" w:ascii="Arial" w:hAnsi="Arial"/>
          <w:iCs/>
        </w:rPr>
        <w:t>.</w:t>
      </w:r>
    </w:p>
    <w:p>
      <w:pPr>
        <w:pStyle w:val="Normal"/>
        <w:widowControl w:val="false"/>
        <w:numPr>
          <w:ilvl w:val="1"/>
          <w:numId w:val="5"/>
        </w:numPr>
        <w:tabs>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cs="Arial" w:ascii="Arial" w:hAnsi="Arial"/>
          <w:color w:val="000000"/>
          <w:sz w:val="22"/>
          <w:szCs w:val="22"/>
        </w:rPr>
        <w:t xml:space="preserve">Przekazanie Wykonawcy terenu budowy następuje </w:t>
      </w:r>
      <w:r>
        <w:rPr>
          <w:rFonts w:eastAsia="Times New Roman" w:cs="Arial" w:ascii="Arial" w:hAnsi="Arial"/>
          <w:color w:val="000000"/>
          <w:kern w:val="0"/>
          <w:sz w:val="22"/>
          <w:szCs w:val="22"/>
          <w:lang w:val="pl-PL" w:eastAsia="pl-PL" w:bidi="ar-SA"/>
        </w:rPr>
        <w:t>na podstawie protokołu</w:t>
      </w:r>
      <w:r>
        <w:rPr>
          <w:rFonts w:cs="Arial" w:ascii="Arial" w:hAnsi="Arial"/>
          <w:color w:val="000000"/>
          <w:sz w:val="22"/>
          <w:szCs w:val="22"/>
        </w:rPr>
        <w:t>.</w:t>
      </w:r>
    </w:p>
    <w:p>
      <w:pPr>
        <w:pStyle w:val="Normal"/>
        <w:widowControl w:val="false"/>
        <w:numPr>
          <w:ilvl w:val="1"/>
          <w:numId w:val="5"/>
        </w:numPr>
        <w:tabs>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cs="Arial" w:ascii="Arial" w:hAnsi="Arial"/>
          <w:color w:val="000000"/>
          <w:sz w:val="22"/>
          <w:szCs w:val="22"/>
        </w:rPr>
        <w:t xml:space="preserve">Zakończenie </w:t>
      </w:r>
      <w:r>
        <w:rPr>
          <w:rFonts w:eastAsia="Times New Roman" w:cs="Arial" w:ascii="Arial" w:hAnsi="Arial"/>
          <w:color w:val="000000"/>
          <w:kern w:val="0"/>
          <w:sz w:val="22"/>
          <w:szCs w:val="22"/>
          <w:lang w:val="pl-PL" w:eastAsia="pl-PL" w:bidi="ar-SA"/>
        </w:rPr>
        <w:t>realizacji zadania</w:t>
      </w:r>
      <w:r>
        <w:rPr>
          <w:rFonts w:cs="Arial" w:ascii="Arial" w:hAnsi="Arial"/>
          <w:color w:val="000000"/>
          <w:sz w:val="22"/>
          <w:szCs w:val="22"/>
        </w:rPr>
        <w:t xml:space="preserve"> następuje z dniem protokolarnego odbioru końcowego robót. </w:t>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t>§ 3</w:t>
      </w:r>
    </w:p>
    <w:p>
      <w:pPr>
        <w:pStyle w:val="Normal"/>
        <w:widowControl w:val="false"/>
        <w:suppressAutoHyphens w:val="true"/>
        <w:jc w:val="center"/>
        <w:rPr>
          <w:rFonts w:ascii="Arial" w:hAnsi="Arial" w:cs="Arial"/>
          <w:b/>
          <w:b/>
          <w:color w:val="000000"/>
          <w:kern w:val="2"/>
          <w:sz w:val="22"/>
          <w:szCs w:val="22"/>
          <w:lang w:eastAsia="zh-CN" w:bidi="hi-IN"/>
        </w:rPr>
      </w:pPr>
      <w:r>
        <w:rPr>
          <w:rFonts w:cs="Arial" w:ascii="Arial" w:hAnsi="Arial"/>
          <w:b/>
          <w:color w:val="000000"/>
          <w:kern w:val="2"/>
          <w:sz w:val="22"/>
          <w:szCs w:val="22"/>
          <w:lang w:eastAsia="zh-CN" w:bidi="hi-IN"/>
        </w:rPr>
        <w:t xml:space="preserve">Wynagrodzenie </w:t>
      </w:r>
    </w:p>
    <w:p>
      <w:pPr>
        <w:pStyle w:val="Normal"/>
        <w:keepLines/>
        <w:widowControl w:val="false"/>
        <w:numPr>
          <w:ilvl w:val="0"/>
          <w:numId w:val="6"/>
        </w:numPr>
        <w:tabs>
          <w:tab w:val="left" w:pos="-1560" w:leader="none"/>
          <w:tab w:val="left" w:pos="426" w:leader="none"/>
        </w:tabs>
        <w:suppressAutoHyphens w:val="true"/>
        <w:ind w:left="426" w:hanging="426"/>
        <w:jc w:val="both"/>
        <w:rPr/>
      </w:pPr>
      <w:r>
        <w:rPr>
          <w:rFonts w:eastAsia="Lucida Sans Unicode" w:cs="Arial" w:ascii="Arial" w:hAnsi="Arial"/>
          <w:color w:val="000000"/>
          <w:kern w:val="2"/>
          <w:sz w:val="22"/>
          <w:szCs w:val="22"/>
          <w:lang w:eastAsia="zh-CN" w:bidi="hi-IN"/>
        </w:rPr>
        <w:t>Strony ustalają, że obowiązującą ich formą wynagrodzenia jest wynagrodzenie kosztorysowe w rozumieniu ustawy  Kodeks cywilny.</w:t>
      </w:r>
    </w:p>
    <w:p>
      <w:pPr>
        <w:pStyle w:val="Normal"/>
        <w:keepLines/>
        <w:widowControl w:val="false"/>
        <w:numPr>
          <w:ilvl w:val="0"/>
          <w:numId w:val="6"/>
        </w:numPr>
        <w:tabs>
          <w:tab w:val="left" w:pos="-1560" w:leader="none"/>
          <w:tab w:val="left" w:pos="426" w:leader="none"/>
        </w:tabs>
        <w:suppressAutoHyphens w:val="true"/>
        <w:ind w:left="426" w:hanging="426"/>
        <w:jc w:val="both"/>
        <w:rPr/>
      </w:pPr>
      <w:r>
        <w:rPr>
          <w:rFonts w:cs="Arial" w:ascii="Arial" w:hAnsi="Arial"/>
          <w:color w:val="000000"/>
          <w:kern w:val="2"/>
          <w:sz w:val="22"/>
          <w:szCs w:val="22"/>
          <w:lang w:eastAsia="zh-CN" w:bidi="hi-IN"/>
        </w:rPr>
        <w:t xml:space="preserve">Wynagrodzenie kosztorysowe, o którym mowa w </w:t>
      </w:r>
      <w:r>
        <w:rPr>
          <w:rFonts w:eastAsia="Times New Roman" w:cs="Arial" w:ascii="Arial" w:hAnsi="Arial"/>
          <w:color w:val="000000"/>
          <w:kern w:val="2"/>
          <w:sz w:val="22"/>
          <w:szCs w:val="22"/>
          <w:lang w:val="pl-PL" w:eastAsia="zh-CN" w:bidi="hi-IN"/>
        </w:rPr>
        <w:t>ust.</w:t>
      </w:r>
      <w:r>
        <w:rPr>
          <w:rFonts w:cs="Arial" w:ascii="Arial" w:hAnsi="Arial"/>
          <w:color w:val="000000"/>
          <w:kern w:val="2"/>
          <w:sz w:val="22"/>
          <w:szCs w:val="22"/>
          <w:lang w:eastAsia="zh-CN" w:bidi="hi-IN"/>
        </w:rPr>
        <w:t xml:space="preserve"> 1, za zrealizowanie całości przedmiotu umowy okre</w:t>
      </w:r>
      <w:r>
        <w:rPr>
          <w:rFonts w:eastAsia="TimesNewRoman" w:cs="Arial" w:ascii="Arial" w:hAnsi="Arial"/>
          <w:color w:val="000000"/>
          <w:kern w:val="2"/>
          <w:sz w:val="22"/>
          <w:szCs w:val="22"/>
          <w:lang w:eastAsia="zh-CN" w:bidi="hi-IN"/>
        </w:rPr>
        <w:t>ś</w:t>
      </w:r>
      <w:r>
        <w:rPr>
          <w:rFonts w:cs="Arial" w:ascii="Arial" w:hAnsi="Arial"/>
          <w:color w:val="000000"/>
          <w:kern w:val="2"/>
          <w:sz w:val="22"/>
          <w:szCs w:val="22"/>
          <w:lang w:eastAsia="zh-CN" w:bidi="hi-IN"/>
        </w:rPr>
        <w:t>lonego w § 1</w:t>
      </w:r>
      <w:r>
        <w:rPr>
          <w:rFonts w:eastAsia="Lucida Sans Unicode" w:cs="Arial" w:ascii="Arial" w:hAnsi="Arial"/>
          <w:color w:val="000000"/>
          <w:kern w:val="2"/>
          <w:sz w:val="22"/>
          <w:szCs w:val="22"/>
          <w:lang w:eastAsia="zh-CN" w:bidi="hi-IN"/>
        </w:rPr>
        <w:t>, zgodnie z ofertą złożoną przez Wykonawcę, wynosi:</w:t>
      </w:r>
    </w:p>
    <w:p>
      <w:pPr>
        <w:pStyle w:val="Normal"/>
        <w:widowControl w:val="false"/>
        <w:numPr>
          <w:ilvl w:val="0"/>
          <w:numId w:val="0"/>
        </w:numPr>
        <w:tabs>
          <w:tab w:val="left" w:pos="-1560" w:leader="none"/>
          <w:tab w:val="left" w:pos="426" w:leader="none"/>
        </w:tabs>
        <w:suppressAutoHyphens w:val="true"/>
        <w:ind w:left="2340"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keepLines/>
        <w:widowControl w:val="false"/>
        <w:tabs>
          <w:tab w:val="left" w:pos="426" w:leader="none"/>
        </w:tabs>
        <w:suppressAutoHyphens w:val="true"/>
        <w:ind w:left="426"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tbl>
      <w:tblPr>
        <w:tblW w:w="5000" w:type="pct"/>
        <w:jc w:val="center"/>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8" w:type="dxa"/>
          <w:bottom w:w="0" w:type="dxa"/>
          <w:right w:w="108" w:type="dxa"/>
        </w:tblCellMar>
        <w:tblLook w:firstRow="1" w:noVBand="0" w:lastRow="1" w:firstColumn="1" w:lastColumn="1" w:noHBand="0" w:val="01e0"/>
      </w:tblPr>
      <w:tblGrid>
        <w:gridCol w:w="9072"/>
      </w:tblGrid>
      <w:tr>
        <w:trPr/>
        <w:tc>
          <w:tcPr>
            <w:tcW w:w="907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8" w:type="dxa"/>
            </w:tcMar>
          </w:tcPr>
          <w:p>
            <w:pPr>
              <w:pStyle w:val="Normal"/>
              <w:keepLines/>
              <w:suppressAutoHyphens w:val="true"/>
              <w:spacing w:lineRule="auto" w:line="252"/>
              <w:ind w:left="171" w:hanging="0"/>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Line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netto:  …………………………………………………………………………………….... zł</w:t>
            </w:r>
          </w:p>
          <w:p>
            <w:pPr>
              <w:pStyle w:val="Normal"/>
              <w:keepLine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słownie: ....................................……………………………………………...................</w:t>
            </w:r>
          </w:p>
          <w:p>
            <w:pPr>
              <w:pStyle w:val="Normal"/>
              <w:keepLines/>
              <w:tabs>
                <w:tab w:val="left" w:pos="360" w:leader="none"/>
              </w:tab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podatek VAT ……...% tj. ………………………………………………………...………. zł</w:t>
            </w:r>
          </w:p>
          <w:p>
            <w:pPr>
              <w:pStyle w:val="Normal"/>
              <w:keepLines/>
              <w:tabs>
                <w:tab w:val="left" w:pos="284" w:leader="none"/>
              </w:tab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słownie: ………………………………………………………...………………………….</w:t>
            </w:r>
          </w:p>
          <w:p>
            <w:pPr>
              <w:pStyle w:val="Normal"/>
              <w:keepLines/>
              <w:tabs>
                <w:tab w:val="left" w:pos="284" w:leader="none"/>
              </w:tabs>
              <w:suppressAutoHyphens w:val="true"/>
              <w:spacing w:lineRule="auto" w:line="252"/>
              <w:ind w:left="171" w:hanging="0"/>
              <w:jc w:val="both"/>
              <w:rPr>
                <w:rFonts w:ascii="Arial" w:hAnsi="Arial" w:eastAsia="Lucida Sans Unicode" w:cs="Arial"/>
                <w:color w:val="000000"/>
                <w:kern w:val="2"/>
                <w:sz w:val="22"/>
                <w:szCs w:val="22"/>
                <w:lang w:eastAsia="zh-CN" w:bidi="hi-IN"/>
              </w:rPr>
            </w:pPr>
            <w:r>
              <w:rPr>
                <w:rFonts w:eastAsia="Lucida Sans Unicode" w:cs="Arial" w:ascii="Arial" w:hAnsi="Arial"/>
                <w:b/>
                <w:color w:val="000000"/>
                <w:kern w:val="2"/>
                <w:sz w:val="22"/>
                <w:szCs w:val="22"/>
                <w:lang w:eastAsia="zh-CN" w:bidi="hi-IN"/>
              </w:rPr>
              <w:t>brutto:  ……………………………………………………………………………………. zł</w:t>
            </w:r>
          </w:p>
          <w:p>
            <w:pPr>
              <w:pStyle w:val="Normal"/>
              <w:keepLines/>
              <w:tabs>
                <w:tab w:val="left" w:pos="284" w:leader="none"/>
              </w:tabs>
              <w:suppressAutoHyphens w:val="true"/>
              <w:spacing w:lineRule="auto" w:line="252"/>
              <w:ind w:left="171" w:hanging="0"/>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słownie:…………………………………………………………………….………………</w:t>
            </w:r>
          </w:p>
          <w:p>
            <w:pPr>
              <w:pStyle w:val="Normal"/>
              <w:keepLines/>
              <w:tabs>
                <w:tab w:val="left" w:pos="284" w:leader="none"/>
              </w:tabs>
              <w:suppressAutoHyphens w:val="true"/>
              <w:spacing w:lineRule="auto" w:line="252"/>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tc>
      </w:tr>
    </w:tbl>
    <w:p>
      <w:pPr>
        <w:pStyle w:val="ListParagraph"/>
        <w:keepLines/>
        <w:widowControl w:val="false"/>
        <w:tabs>
          <w:tab w:val="left" w:pos="426" w:leader="none"/>
        </w:tabs>
        <w:suppressAutoHyphens w:val="true"/>
        <w:spacing w:lineRule="auto" w:line="240" w:before="0" w:after="0"/>
        <w:ind w:left="426" w:hanging="0"/>
        <w:contextualSpacing/>
        <w:jc w:val="both"/>
        <w:rPr>
          <w:rFonts w:ascii="Arial" w:hAnsi="Arial" w:eastAsia="Lucida Sans Unicode" w:cs="Arial"/>
          <w:color w:val="000000"/>
          <w:kern w:val="2"/>
          <w:lang w:eastAsia="zh-CN" w:bidi="hi-IN"/>
        </w:rPr>
      </w:pPr>
      <w:r>
        <w:rPr>
          <w:rFonts w:eastAsia="Lucida Sans Unicode" w:cs="Arial" w:ascii="Arial" w:hAnsi="Arial"/>
          <w:color w:val="000000"/>
          <w:kern w:val="2"/>
          <w:lang w:eastAsia="zh-CN" w:bidi="hi-IN"/>
        </w:rPr>
      </w:r>
    </w:p>
    <w:p>
      <w:pPr>
        <w:pStyle w:val="ListParagraph"/>
        <w:keepLines/>
        <w:widowControl w:val="false"/>
        <w:numPr>
          <w:ilvl w:val="0"/>
          <w:numId w:val="6"/>
        </w:numPr>
        <w:tabs>
          <w:tab w:val="left" w:pos="426" w:leader="none"/>
        </w:tabs>
        <w:suppressAutoHyphens w:val="true"/>
        <w:spacing w:lineRule="auto" w:line="240" w:before="0" w:after="0"/>
        <w:ind w:left="426" w:hanging="426"/>
        <w:contextualSpacing/>
        <w:jc w:val="both"/>
        <w:rPr>
          <w:rFonts w:ascii="Arial" w:hAnsi="Arial" w:eastAsia="Lucida Sans Unicode" w:cs="Arial"/>
          <w:color w:val="000000"/>
          <w:kern w:val="2"/>
          <w:lang w:eastAsia="zh-CN" w:bidi="hi-IN"/>
        </w:rPr>
      </w:pPr>
      <w:r>
        <w:rPr>
          <w:rFonts w:eastAsia="Lucida Sans Unicode" w:cs="Arial" w:ascii="Arial" w:hAnsi="Arial"/>
          <w:color w:val="000000"/>
          <w:kern w:val="2"/>
          <w:lang w:eastAsia="zh-CN" w:bidi="hi-IN"/>
        </w:rPr>
        <w:t>Wynagrodzenie powyższe jest ostateczne, uwzględnia wszystkie elementy inflacyjne w okresie realizacji przedmiotu umowy oraz uwzględnia wszystkie prace i czynności, które są niezbędne do osiągnięcia zakładanych parametrów technicznych przy przekazaniu obiektu do eksploatacji.</w:t>
      </w:r>
    </w:p>
    <w:p>
      <w:pPr>
        <w:pStyle w:val="ListParagraph"/>
        <w:keepLines/>
        <w:widowControl w:val="false"/>
        <w:numPr>
          <w:ilvl w:val="0"/>
          <w:numId w:val="6"/>
        </w:numPr>
        <w:tabs>
          <w:tab w:val="left" w:pos="426" w:leader="none"/>
        </w:tabs>
        <w:suppressAutoHyphens w:val="true"/>
        <w:spacing w:lineRule="auto" w:line="240" w:before="0" w:after="0"/>
        <w:ind w:left="425" w:hanging="425"/>
        <w:contextualSpacing/>
        <w:jc w:val="both"/>
        <w:rPr/>
      </w:pPr>
      <w:r>
        <w:rPr>
          <w:rFonts w:eastAsia="Lucida Sans Unicode" w:cs="Arial" w:ascii="Arial" w:hAnsi="Arial"/>
          <w:color w:val="000000"/>
          <w:kern w:val="2"/>
          <w:lang w:eastAsia="zh-CN" w:bidi="hi-IN"/>
        </w:rPr>
        <w:t>Wynagrodzenie nie ulega zmianie w przypadku przedłużenia terminu realizacji przedmiotu umowy.</w:t>
      </w:r>
    </w:p>
    <w:p>
      <w:pPr>
        <w:pStyle w:val="Normal"/>
        <w:keepNext w:val="true"/>
        <w:keepLines/>
        <w:widowControl w:val="false"/>
        <w:tabs>
          <w:tab w:val="left" w:pos="94" w:leader="none"/>
        </w:tabs>
        <w:suppressAutoHyphens w:val="true"/>
        <w:ind w:left="-266"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ind w:left="-266"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4</w:t>
      </w:r>
    </w:p>
    <w:p>
      <w:pPr>
        <w:pStyle w:val="Normal"/>
        <w:keepNext w:val="true"/>
        <w:keepLines/>
        <w:widowControl w:val="false"/>
        <w:tabs>
          <w:tab w:val="left" w:pos="94" w:leader="none"/>
        </w:tabs>
        <w:suppressAutoHyphens w:val="true"/>
        <w:ind w:left="-266" w:firstLine="266"/>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Podwykonawstwo</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ma prawo powierzyć wykonanie części zamówienia Podwykonawcy i jest odpowiedzialny za działania lub zaniechania Podwykonawcy, jego przedstawicieli lub pracowników, jak za własne działania lub zaniechania.</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Zamawiający żąda, aby przed przystąpieniem do wykonania zamówienia Wykonawca podał nazwy, dane kontaktowe oraz przedstawicieli, podwykonawców zaangażowanych w takie roboty budowlane lub usługi, jeżeli są już znani.</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zobowiązany jest zawiadamiać Zamawiającego o wszelkich zmianach w odniesieniu do informacji, o których mowa w pkt 2, w trakcie realizacji zamówienia, a także zobowiązany jest przekazywać wymagane informacje na temat nowych podwykonawców, którym w późniejszym okresie zamierza powierzyć realizację robót budowlanych lub usług.</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Z zastrzeżeniem przypadku, w którym Zamawiający nałożył obowiązek osobistego wykonania przez Wykonawcę kluczowych części zamówienia na roboty budowlane, Wykonawca może: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powierzyć realizację części zamówienia podwykonawcom, mimo nie wskazania w ofercie takiej części do powierzenia Podwykonawcom;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wskazać inny zakres podwykonawstwa, niż przedstawiony w ofercie;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wskazać innych podwykonawców niż przedstawieni w ofercie; </w:t>
      </w:r>
    </w:p>
    <w:p>
      <w:pPr>
        <w:pStyle w:val="Normal"/>
        <w:widowControl w:val="false"/>
        <w:numPr>
          <w:ilvl w:val="1"/>
          <w:numId w:val="7"/>
        </w:numPr>
        <w:tabs>
          <w:tab w:val="left" w:pos="1080" w:leader="none"/>
        </w:tabs>
        <w:suppressAutoHyphens w:val="true"/>
        <w:ind w:left="1080" w:hanging="360"/>
        <w:jc w:val="both"/>
        <w:rPr>
          <w:rFonts w:ascii="Arial" w:hAnsi="Arial" w:cs="Arial"/>
          <w:color w:val="000000"/>
          <w:sz w:val="22"/>
          <w:szCs w:val="22"/>
        </w:rPr>
      </w:pPr>
      <w:r>
        <w:rPr>
          <w:rFonts w:cs="Arial" w:ascii="Arial" w:hAnsi="Arial"/>
          <w:color w:val="000000"/>
          <w:sz w:val="22"/>
          <w:szCs w:val="22"/>
        </w:rPr>
        <w:t xml:space="preserve">zrezygnować z podwykonawstwa. </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Jeżeli zmiana albo rezygnacja z Podwykonawcy dotyczy podmiotu, na którego zasoby Wykonawca powoływał się, na zasadach określonych w art. 118 ust. 1 Pzp, w celu wykazania spełniania warunków udziału w postępowaniu, Wykonawca jest obowiązany wykazać Zamawiającemu, że proponowany inny Podwykonawca lub Wykonawca samodzielnie spełnia je w stopniu nie mniejszym niż Podwykonawca, na którego zasoby </w:t>
      </w:r>
      <w:r>
        <w:rPr>
          <w:rFonts w:cs="Arial" w:ascii="Arial" w:hAnsi="Arial"/>
          <w:color w:val="000000"/>
        </w:rPr>
        <w:t>W</w:t>
      </w:r>
      <w:r>
        <w:rPr>
          <w:rFonts w:cs="Arial" w:ascii="Arial" w:hAnsi="Arial"/>
          <w:color w:val="000000"/>
          <w:sz w:val="22"/>
          <w:szCs w:val="22"/>
        </w:rPr>
        <w:t xml:space="preserve">ykonawca powoływał się w trakcie postępowania o udzielenie zamówienia. </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bCs/>
          <w:color w:val="000000"/>
          <w:sz w:val="22"/>
          <w:szCs w:val="22"/>
        </w:rPr>
        <w:t>Podwykonawca lub Dalszy podwykonawca zobowiązany jest do zatrudnienia na umowę o pracę wszystkich osób wykonujących czynności wskazane w SWZ.</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Wykonawca, Podwykonawca lub Dalszy podwykonawca zamówienia na roboty budowlane zamierzający zawrzeć umowę o podwykonawstwo, której przedmiotem są roboty budowlane, jest obowiązany, w trakcie realizacji zamówienia, do przedłożenia Zamawiającemu projektu tej umowy, przy czym Podwykonawca lub Dalszy podwykonawca jest obowiązany dołączyć zgodę Wykonawcy na zawarcie umowy o podwykonawstwo o treści zgodnej z projektem umowy.</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Termin zapłaty wynagrodzenia Podwykonawcy lub Dalszemu podwykonawcy, przewidziany w umowie o podwykonawstwo, nie może być dłuższy niż 30 dni od dnia doręczenia Wykonawcy, Podwykonawcy lub Dalszemu podwykonawcy faktury lub rachunku.</w:t>
      </w:r>
    </w:p>
    <w:p>
      <w:pPr>
        <w:pStyle w:val="Normal"/>
        <w:widowControl w:val="false"/>
        <w:numPr>
          <w:ilvl w:val="0"/>
          <w:numId w:val="7"/>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Zamawiający, w terminie 7 dni od dnia przedłożenia mu projektu umowy o podwykonawstwo, zgłasza w formie pisemnej, pod rygorem nieważności, zastrzeżenia do projektu umowy o podwykonawstwo, której przedmiotem są roboty budowlane, w przypadku gdy:</w:t>
      </w:r>
    </w:p>
    <w:p>
      <w:pPr>
        <w:pStyle w:val="Normal"/>
        <w:widowControl w:val="false"/>
        <w:numPr>
          <w:ilvl w:val="1"/>
          <w:numId w:val="7"/>
        </w:numPr>
        <w:suppressAutoHyphens w:val="true"/>
        <w:jc w:val="both"/>
        <w:rPr>
          <w:rFonts w:ascii="Arial" w:hAnsi="Arial" w:cs="Arial"/>
          <w:color w:val="000000"/>
          <w:sz w:val="22"/>
          <w:szCs w:val="22"/>
        </w:rPr>
      </w:pPr>
      <w:r>
        <w:rPr>
          <w:rFonts w:cs="Arial" w:ascii="Arial" w:hAnsi="Arial"/>
          <w:sz w:val="22"/>
          <w:szCs w:val="22"/>
        </w:rPr>
        <w:t>nie spełnia ona wymagań określonych w dokumentach zamówienia;</w:t>
      </w:r>
    </w:p>
    <w:p>
      <w:pPr>
        <w:pStyle w:val="Normal"/>
        <w:widowControl w:val="false"/>
        <w:numPr>
          <w:ilvl w:val="1"/>
          <w:numId w:val="7"/>
        </w:numPr>
        <w:suppressAutoHyphens w:val="true"/>
        <w:jc w:val="both"/>
        <w:rPr>
          <w:rFonts w:ascii="Arial" w:hAnsi="Arial" w:cs="Arial"/>
          <w:color w:val="000000"/>
          <w:sz w:val="22"/>
          <w:szCs w:val="22"/>
        </w:rPr>
      </w:pPr>
      <w:r>
        <w:rPr>
          <w:rFonts w:cs="Arial" w:ascii="Arial" w:hAnsi="Arial"/>
          <w:sz w:val="22"/>
          <w:szCs w:val="22"/>
        </w:rPr>
        <w:t xml:space="preserve">przewiduje ona termin zapłaty wynagrodzenia dłuższy niż określony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9;</w:t>
      </w:r>
    </w:p>
    <w:p>
      <w:pPr>
        <w:pStyle w:val="Normal"/>
        <w:widowControl w:val="false"/>
        <w:numPr>
          <w:ilvl w:val="1"/>
          <w:numId w:val="7"/>
        </w:numPr>
        <w:suppressAutoHyphens w:val="true"/>
        <w:jc w:val="both"/>
        <w:rPr>
          <w:rFonts w:ascii="Arial" w:hAnsi="Arial" w:cs="Arial"/>
          <w:color w:val="000000"/>
          <w:sz w:val="22"/>
          <w:szCs w:val="22"/>
        </w:rPr>
      </w:pPr>
      <w:r>
        <w:rPr>
          <w:rFonts w:cs="Arial" w:ascii="Arial" w:hAnsi="Arial"/>
          <w:sz w:val="22"/>
          <w:szCs w:val="22"/>
        </w:rPr>
        <w:t xml:space="preserve">zawiera ona postanowienia niezgodne z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7.</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Niezgłoszenie zastrzeżeń, o których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10, do przedłożonego projektu umowy o podwykonawstwo, której przedmiotem są roboty budowlane, w terminie 7 dni od dnia przedłożenia projektu umowy o podwykonawstwo, uważa się za akceptację projektu umowy przez Zamawiającego.</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Zamawiający, w terminie 7 dni od dnia przedłożenia mu poświadczonej za zgodność z oryginałem kopii zawartej umowy o podwykonawstwo, zgłasza w formie pisemnej pod rygorem nieważności sprzeciw do umowy o podwykonawstwo, której przedmiotem są roboty budowlane, w przypadkach, o których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10.</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Niezgłoszenie sprzeciwu,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13, do przedłożonej umowy o podwykonawstwo, której przedmiotem są roboty budowlane, w terminie 7 dni od dnia przedłożenia poświadczonej za zgodność z oryginałem kopii zawartej umowy o podwykonawstwo, uważa się za akceptację umowy przez Zamawiającego.</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W przypadku umów, których przedmiotem są roboty budowlane, Wykonawca, Podwykonawca lub Dalszy podwykonawca przedkłada Zamawiającemu poświadczoną za zgodność z oryginałem kopię zawartej umowy o podwykonawstwo, której przedmiotem są dostawy lub usługi, w terminie 7 dni od dnia jej zawarcia, z wyłączeniem umów o podwykonawstwo o wartości mniejszej niż 0,5% wartości umowy oraz umów o podwykonawstwo, których przedmiot został wskazany przez Zamawiającego w dokumentach zamówienia.</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Wyłączenie,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15, nie dotyczy umów o podwykonawstwo o wartości większej niż 50 000 złotych. </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W przypadku,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15, Podwykonawca lub Dalszy podwykonawca, przedkłada poświadczoną za zgodność z oryginałem kopię umowy również Wykonawcy.</w:t>
      </w:r>
    </w:p>
    <w:p>
      <w:pPr>
        <w:pStyle w:val="P0"/>
        <w:numPr>
          <w:ilvl w:val="0"/>
          <w:numId w:val="7"/>
        </w:numPr>
        <w:tabs>
          <w:tab w:val="left" w:pos="426" w:leader="none"/>
        </w:tabs>
        <w:spacing w:before="280" w:after="0"/>
        <w:ind w:left="426" w:hanging="426"/>
        <w:jc w:val="both"/>
        <w:rPr>
          <w:rFonts w:ascii="Arial" w:hAnsi="Arial" w:cs="Arial"/>
          <w:sz w:val="22"/>
          <w:szCs w:val="22"/>
        </w:rPr>
      </w:pPr>
      <w:r>
        <w:rPr>
          <w:rFonts w:cs="Arial" w:ascii="Arial" w:hAnsi="Arial"/>
          <w:sz w:val="22"/>
          <w:szCs w:val="22"/>
        </w:rPr>
        <w:t xml:space="preserve">W przypadku,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15, jeżeli termin zapłaty wynagrodzenia jest dłuższy niż określony w ust. 9, Zamawiający informuje o tym Wykonawcę i wzywa go do doprowadzenia do zmiany tej umowy, pod rygorem wystąpienia o zapłatę kary umownej.</w:t>
      </w:r>
    </w:p>
    <w:p>
      <w:pPr>
        <w:pStyle w:val="P0"/>
        <w:numPr>
          <w:ilvl w:val="0"/>
          <w:numId w:val="7"/>
        </w:numPr>
        <w:tabs>
          <w:tab w:val="left" w:pos="426" w:leader="none"/>
        </w:tabs>
        <w:spacing w:before="280" w:after="280"/>
        <w:ind w:left="426" w:hanging="426"/>
        <w:jc w:val="both"/>
        <w:rPr>
          <w:rFonts w:ascii="Arial" w:hAnsi="Arial" w:cs="Arial"/>
          <w:sz w:val="22"/>
          <w:szCs w:val="22"/>
        </w:rPr>
      </w:pPr>
      <w:r>
        <w:rPr>
          <w:rFonts w:cs="Arial" w:ascii="Arial" w:hAnsi="Arial"/>
          <w:sz w:val="22"/>
          <w:szCs w:val="22"/>
        </w:rPr>
        <w:t xml:space="preserve">Przepisy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8-18 stosuje się odpowiednio do zmian umowy o podwykonawstwo.</w:t>
      </w:r>
    </w:p>
    <w:p>
      <w:pPr>
        <w:pStyle w:val="Normal"/>
        <w:keepNext w:val="true"/>
        <w:keepLines/>
        <w:widowControl w:val="false"/>
        <w:tabs>
          <w:tab w:val="left" w:pos="94" w:leader="none"/>
        </w:tabs>
        <w:suppressAutoHyphens w:val="true"/>
        <w:ind w:left="-266"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5</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Warunki zapłaty wynagrodzenia</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jest zobowiązany do zapłaty wynagrodzenia należnego Podwykonawcy w terminach płatności określonych w Umowie o podwykonawstwo.</w:t>
      </w:r>
    </w:p>
    <w:p>
      <w:pPr>
        <w:pStyle w:val="ListParagraph"/>
        <w:numPr>
          <w:ilvl w:val="0"/>
          <w:numId w:val="8"/>
        </w:numPr>
        <w:tabs>
          <w:tab w:val="left" w:pos="426" w:leader="none"/>
          <w:tab w:val="left" w:pos="3763" w:leader="none"/>
        </w:tabs>
        <w:spacing w:before="0" w:after="0"/>
        <w:ind w:left="426" w:hanging="426"/>
        <w:contextualSpacing/>
        <w:jc w:val="both"/>
        <w:rPr/>
      </w:pPr>
      <w:r>
        <w:rPr>
          <w:rFonts w:cs="Arial" w:ascii="Arial" w:hAnsi="Arial"/>
        </w:rPr>
        <w:t xml:space="preserve">Rozliczenie wynagrodzenia Wykonawcy za wykonanie przedmiotu umowy następuje na konto bankowe Wykonawcy na podstawie faktury VAT wystawionej po dokonaniu </w:t>
      </w:r>
      <w:r>
        <w:rPr>
          <w:rFonts w:cs="Arial" w:ascii="Arial" w:hAnsi="Arial"/>
          <w:color w:val="000000"/>
        </w:rPr>
        <w:t>odbioru końcowego robót budowlanych potwierdzonego przez Wykonawcę i Zamawiającego, wraz z wymaganymi dokumentami tj. atesty, świadectwa jakości</w:t>
      </w:r>
      <w:r>
        <w:rPr>
          <w:rFonts w:cs="Arial" w:ascii="Arial" w:hAnsi="Arial"/>
        </w:rPr>
        <w:t>.</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zobowiązany jest do posiadania rachunku bankowego, na który realizowane będą płatności z tytułu realizacji niniejszej umowy, wskazanego w danych Wykonawcy objętych elektronicznym wykazem podmiotów, o którym mowa w art. 96b ust. 1 ustawy z dnia 11 marca 2004 roku o podatku od towarów i usług (t.j. Dz. U. z 2021 roku, poz. 685 z późn. zm.), zwanym dalej białą listą podatników VAT.</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Zamawiający oświadcza, że </w:t>
      </w:r>
      <w:r>
        <w:rPr>
          <w:rFonts w:eastAsia="Times New Roman" w:cs="Arial" w:ascii="Arial" w:hAnsi="Arial"/>
          <w:color w:val="000000"/>
          <w:kern w:val="0"/>
          <w:sz w:val="22"/>
          <w:szCs w:val="22"/>
          <w:lang w:val="pl-PL" w:eastAsia="pl-PL" w:bidi="ar-SA"/>
        </w:rPr>
        <w:t>z</w:t>
      </w:r>
      <w:r>
        <w:rPr>
          <w:rFonts w:cs="Arial" w:ascii="Arial" w:hAnsi="Arial"/>
          <w:color w:val="000000"/>
          <w:sz w:val="22"/>
          <w:szCs w:val="22"/>
        </w:rPr>
        <w:t>realizuje płatnoś</w:t>
      </w:r>
      <w:r>
        <w:rPr>
          <w:rFonts w:eastAsia="Times New Roman" w:cs="Arial" w:ascii="Arial" w:hAnsi="Arial"/>
          <w:color w:val="000000"/>
          <w:kern w:val="0"/>
          <w:sz w:val="22"/>
          <w:szCs w:val="22"/>
          <w:lang w:val="pl-PL" w:eastAsia="pl-PL" w:bidi="ar-SA"/>
        </w:rPr>
        <w:t>ć</w:t>
      </w:r>
      <w:r>
        <w:rPr>
          <w:rFonts w:cs="Arial" w:ascii="Arial" w:hAnsi="Arial"/>
          <w:color w:val="000000"/>
          <w:sz w:val="22"/>
          <w:szCs w:val="22"/>
        </w:rPr>
        <w:t xml:space="preserve"> za fakturę z zastosowaniem mechanizmu podzielonej płatności.</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oświadcza, że numer rachunku rozliczeniowego wskazany na faktur</w:t>
      </w:r>
      <w:r>
        <w:rPr>
          <w:rFonts w:eastAsia="Times New Roman" w:cs="Arial" w:ascii="Arial" w:hAnsi="Arial"/>
          <w:color w:val="000000"/>
          <w:kern w:val="0"/>
          <w:sz w:val="22"/>
          <w:szCs w:val="22"/>
          <w:lang w:val="pl-PL" w:eastAsia="pl-PL" w:bidi="ar-SA"/>
        </w:rPr>
        <w:t>ze</w:t>
      </w:r>
      <w:r>
        <w:rPr>
          <w:rFonts w:cs="Arial" w:ascii="Arial" w:hAnsi="Arial"/>
          <w:color w:val="000000"/>
          <w:sz w:val="22"/>
          <w:szCs w:val="22"/>
        </w:rPr>
        <w:t>, która będzie wystawiona w jego imieniu, jest rachunkiem należącym do Wykonawcy i jest powiązany z wydzielonym rachunkiem VAT.</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Wykonawca zapewnia, że podany numer rachunku spełnia wymagania, o których mowa w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3.</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Jeżeli podany przez Wykonawcę numer rachunku bankowego nie spełnia wymogów, o których mowa w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3, tj. nie jest zawarty w danych Wykonawcy w białej liście podatników VAT, to Zamawiający ma prawo wstrzymania płatności bez ponoszenia odpowiedzialności z tego tytułu tj. Wykonawcy nie będą przysługiwały żadne kary umowne, odsetki ustawowe i inne rekompensaty, do czasu:</w:t>
      </w:r>
    </w:p>
    <w:p>
      <w:pPr>
        <w:pStyle w:val="Normal"/>
        <w:widowControl w:val="false"/>
        <w:numPr>
          <w:ilvl w:val="0"/>
          <w:numId w:val="9"/>
        </w:numPr>
        <w:suppressAutoHyphens w:val="true"/>
        <w:jc w:val="both"/>
        <w:rPr>
          <w:rFonts w:ascii="Arial" w:hAnsi="Arial" w:cs="Arial"/>
          <w:color w:val="000000"/>
          <w:sz w:val="22"/>
          <w:szCs w:val="22"/>
        </w:rPr>
      </w:pPr>
      <w:r>
        <w:rPr>
          <w:rFonts w:cs="Arial" w:ascii="Arial" w:hAnsi="Arial"/>
          <w:color w:val="000000"/>
          <w:sz w:val="22"/>
          <w:szCs w:val="22"/>
        </w:rPr>
        <w:t>wpisania podanego na fakturze rachunku bankowego do danych Wykonawcy zawartych w białej liście podatników VAT i poinformowania przez Wykonawcę o tym fakcie Zamawiającego; w takim przypadku obowiązywał będzie termin płatności zgodny z umową, a ewentualne odsetki naliczane mogą być dopiero po upływie 15 dni od dnia wpisania rachunku do danych Wykonawcy zawartej w białej liście podatników VAT i poinformowania o tym Zamawiającego;</w:t>
      </w:r>
    </w:p>
    <w:p>
      <w:pPr>
        <w:pStyle w:val="Normal"/>
        <w:widowControl w:val="false"/>
        <w:numPr>
          <w:ilvl w:val="0"/>
          <w:numId w:val="9"/>
        </w:numPr>
        <w:suppressAutoHyphens w:val="true"/>
        <w:jc w:val="both"/>
        <w:rPr>
          <w:rFonts w:ascii="Arial" w:hAnsi="Arial" w:cs="Arial"/>
          <w:color w:val="000000"/>
          <w:sz w:val="22"/>
          <w:szCs w:val="22"/>
        </w:rPr>
      </w:pPr>
      <w:r>
        <w:rPr>
          <w:rFonts w:cs="Arial" w:ascii="Arial" w:hAnsi="Arial"/>
          <w:color w:val="000000"/>
          <w:sz w:val="22"/>
          <w:szCs w:val="22"/>
        </w:rPr>
        <w:t>otrzymania korekty faktury, na której wskazany zostanie rachunek bankowy zawarty w danych Wykonawcy w białej liście podatników VAT; w takim przypadku obowiązywał będzie termin płatności zgodny z umową i liczony od dnia dostarczenia korekty faktury, a ewentualne odsetki naliczane mogę być dopiero po upływie tego terminu.</w:t>
      </w:r>
    </w:p>
    <w:p>
      <w:pPr>
        <w:pStyle w:val="ListParagraph"/>
        <w:numPr>
          <w:ilvl w:val="0"/>
          <w:numId w:val="8"/>
        </w:numPr>
        <w:tabs>
          <w:tab w:val="left" w:pos="426" w:leader="none"/>
          <w:tab w:val="left" w:pos="3763" w:leader="none"/>
        </w:tabs>
        <w:spacing w:before="0" w:after="0"/>
        <w:ind w:left="426" w:hanging="426"/>
        <w:contextualSpacing/>
        <w:jc w:val="both"/>
        <w:rPr>
          <w:rFonts w:ascii="Arial" w:hAnsi="Arial" w:cs="Arial"/>
        </w:rPr>
      </w:pPr>
      <w:r>
        <w:rPr>
          <w:rFonts w:cs="Arial" w:ascii="Arial" w:hAnsi="Arial"/>
        </w:rPr>
        <w:t>Warunkiem zapłaty przez Zamawiającego wynagrodzenia za odebrane roboty budowlane jest przedstawienie dowodów zapłaty wymagalnego wynagrodzenia Podwykonawcom i Dalszym Podwykonawcom biorącym udział w realizacji odebranych robót budowlanych.</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Wykonawca jest zobowiązany przedłożyć wraz z fakturami VAT dowody potwierdzające zapłatę wymagalnego wynagrodzenia Podwykonawcom lub Dalszym podwykonawcom.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r>
        <w:rPr>
          <w:rFonts w:cs="Arial" w:ascii="Arial" w:hAnsi="Arial"/>
          <w:iCs/>
          <w:color w:val="000000"/>
          <w:sz w:val="22"/>
          <w:szCs w:val="22"/>
        </w:rPr>
        <w:t>.</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 xml:space="preserve">Wynagrodzenie, o którym mowa w </w:t>
      </w:r>
      <w:r>
        <w:rPr>
          <w:rFonts w:eastAsia="Times New Roman" w:cs="Arial" w:ascii="Arial" w:hAnsi="Arial"/>
          <w:color w:val="00000A"/>
          <w:kern w:val="0"/>
          <w:sz w:val="22"/>
          <w:szCs w:val="22"/>
          <w:lang w:val="pl-PL" w:eastAsia="pl-PL" w:bidi="ar-SA"/>
        </w:rPr>
        <w:t>ust.</w:t>
      </w:r>
      <w:r>
        <w:rPr>
          <w:rFonts w:cs="Arial" w:ascii="Arial" w:hAnsi="Arial"/>
          <w:sz w:val="22"/>
          <w:szCs w:val="22"/>
        </w:rPr>
        <w:t xml:space="preserve"> 11,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Bezpośrednia zapłata obejmuje wyłącznie należne wynagrodzenie, bez odsetek, należnych Podwykonawcy lub Dalszemu podwykonawcy.</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Zamawiający, przed dokonaniem bezpośredniej zapłaty, umożliwi Wykonawcy zgłoszenie w terminie 7 dni od dnia doręczenia informacji, pisemnie, uwag dotyczących zasadności bezpośredniej zapłaty wynagrodzenia Podwykonawcy lub Dalszemu podwykonawcy. W uwagach nie można powoływać się na potrącenie roszczeń Wykonawcy względem Podwykonawcy niezwiązanych z realizacją umowy o podwykonawstwo.</w:t>
      </w:r>
    </w:p>
    <w:p>
      <w:pPr>
        <w:pStyle w:val="P0"/>
        <w:numPr>
          <w:ilvl w:val="0"/>
          <w:numId w:val="8"/>
        </w:numPr>
        <w:tabs>
          <w:tab w:val="left" w:pos="426" w:leader="none"/>
        </w:tabs>
        <w:spacing w:beforeAutospacing="0" w:before="0" w:afterAutospacing="0" w:after="0"/>
        <w:ind w:left="426" w:hanging="426"/>
        <w:jc w:val="both"/>
        <w:rPr>
          <w:rFonts w:ascii="Arial" w:hAnsi="Arial" w:cs="Arial"/>
          <w:sz w:val="22"/>
          <w:szCs w:val="22"/>
        </w:rPr>
      </w:pPr>
      <w:r>
        <w:rPr>
          <w:rFonts w:cs="Arial" w:ascii="Arial" w:hAnsi="Arial"/>
          <w:sz w:val="22"/>
          <w:szCs w:val="22"/>
        </w:rPr>
        <w:t>W przypadku zgłoszenia uwag, o których mowa w ust. 14, w terminie wskazanym przez Zamawiającego, zamawiający może:</w:t>
      </w:r>
    </w:p>
    <w:p>
      <w:pPr>
        <w:pStyle w:val="P1"/>
        <w:numPr>
          <w:ilvl w:val="0"/>
          <w:numId w:val="10"/>
        </w:numPr>
        <w:spacing w:beforeAutospacing="0" w:before="0" w:afterAutospacing="0" w:after="0"/>
        <w:jc w:val="both"/>
        <w:rPr>
          <w:rFonts w:ascii="Arial" w:hAnsi="Arial" w:cs="Arial"/>
          <w:sz w:val="22"/>
          <w:szCs w:val="22"/>
        </w:rPr>
      </w:pPr>
      <w:r>
        <w:rPr>
          <w:rFonts w:cs="Arial" w:ascii="Arial" w:hAnsi="Arial"/>
          <w:sz w:val="22"/>
          <w:szCs w:val="22"/>
        </w:rPr>
        <w:t>nie dokonać bezpośredniej zapłaty wynagrodzenia Podwykonawcy lub Dalszemu podwykonawcy, jeżeli Wykonawca wykaże niezasadność takiej zapłaty albo</w:t>
      </w:r>
    </w:p>
    <w:p>
      <w:pPr>
        <w:pStyle w:val="P1"/>
        <w:numPr>
          <w:ilvl w:val="0"/>
          <w:numId w:val="10"/>
        </w:numPr>
        <w:spacing w:beforeAutospacing="0" w:before="0" w:afterAutospacing="0" w:after="0"/>
        <w:jc w:val="both"/>
        <w:rPr>
          <w:rFonts w:ascii="Arial" w:hAnsi="Arial" w:cs="Arial"/>
          <w:sz w:val="22"/>
          <w:szCs w:val="22"/>
        </w:rPr>
      </w:pPr>
      <w:r>
        <w:rPr>
          <w:rFonts w:cs="Arial" w:ascii="Arial" w:hAnsi="Arial"/>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pPr>
        <w:pStyle w:val="P1"/>
        <w:numPr>
          <w:ilvl w:val="0"/>
          <w:numId w:val="10"/>
        </w:numPr>
        <w:spacing w:beforeAutospacing="0" w:before="0" w:afterAutospacing="0" w:after="0"/>
        <w:jc w:val="both"/>
        <w:rPr>
          <w:rFonts w:ascii="Arial" w:hAnsi="Arial" w:cs="Arial"/>
          <w:sz w:val="22"/>
          <w:szCs w:val="22"/>
        </w:rPr>
      </w:pPr>
      <w:r>
        <w:rPr>
          <w:rFonts w:cs="Arial" w:ascii="Arial" w:hAnsi="Arial"/>
          <w:sz w:val="22"/>
          <w:szCs w:val="22"/>
        </w:rPr>
        <w:t>dokonać bezpośredniej zapłaty wynagrodzenia Podwykonawcy lub Dalszemu podwykonawcy, jeżeli Podwykonawca lub Dalszy podwykonawca wykaże zasadność takiej zapłaty.</w:t>
      </w:r>
    </w:p>
    <w:p>
      <w:pPr>
        <w:pStyle w:val="P0"/>
        <w:numPr>
          <w:ilvl w:val="0"/>
          <w:numId w:val="8"/>
        </w:numPr>
        <w:tabs>
          <w:tab w:val="left" w:pos="426" w:leader="none"/>
        </w:tabs>
        <w:spacing w:beforeAutospacing="0" w:before="0" w:afterAutospacing="0" w:after="0"/>
        <w:ind w:left="426" w:hanging="426"/>
        <w:jc w:val="both"/>
        <w:rPr/>
      </w:pPr>
      <w:r>
        <w:rPr>
          <w:rFonts w:cs="Arial" w:ascii="Arial" w:hAnsi="Arial"/>
          <w:sz w:val="22"/>
          <w:szCs w:val="22"/>
        </w:rPr>
        <w:t>W przypadku dokonania bezpośredniej zapłaty Podwykonawcy lub Dalszemu podwykonawcy Zamawiający potrąca kwotę wypłaconego wynagrodzenia z wynagrodzenia należnego wykonawcy.</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Kwota należna Podwykonawcy zostanie uiszczona przez Zamawiającego w złotych polskich (PLN).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Kwota wynagrodzenia Wykonawcy zawiera wszystkie koszty związane z wykonaniem przedmiotu niniejszej umowy, w tym m. in.:</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koniecznych zaświadczeń,</w:t>
      </w:r>
    </w:p>
    <w:p>
      <w:pPr>
        <w:pStyle w:val="Normal"/>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właściwego oznakowania i zabezpieczenia terenu budowy zgodnie z zatwierdzonym projektem organizacji ruchu na czas budowy,</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ubezpieczeń budowy,</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nadzorów specjalistycznych,</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organizacji i utrzymania zaplecza budowy.</w:t>
      </w:r>
    </w:p>
    <w:p>
      <w:pPr>
        <w:pStyle w:val="Normal"/>
        <w:keepLines/>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zagospodarowania odpadów zgodnie z przepisami szczególnymi,</w:t>
      </w:r>
    </w:p>
    <w:p>
      <w:pPr>
        <w:pStyle w:val="Normal"/>
        <w:widowControl w:val="false"/>
        <w:numPr>
          <w:ilvl w:val="0"/>
          <w:numId w:val="11"/>
        </w:numPr>
        <w:tabs>
          <w:tab w:val="left" w:pos="-1418" w:leader="none"/>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wykonania kompletnej dokumentacji powykonawczej (w 1 egzemplarzu) z inwentaryzacją powykonawczą, aprobatami technicznymi, atestami, certyfikatami i deklaracjami zgodności na wbudowane materiały, wystawionymi przez producentów.</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Ryzyko co do poprawności kalkulacji ceny adekwatnej do rozmiaru przedmiotu zamówienia ponosi Wykonawca.</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 xml:space="preserve">Wykonawca nie może żądać podwyższenia wynagrodzenia, nawet, gdy w chwili zawierania umowy nie można było prawidłowo przewidzieć i ocenić rozmiaru i kosztów prac Wykonawcy.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Wykonawca zobowiązany jest do wskazania w wystawionej fakturze numeru umowy, której faktura dotyczy.</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Faktura będzie wystawiona na następujące dane:</w:t>
      </w:r>
    </w:p>
    <w:p>
      <w:pPr>
        <w:pStyle w:val="Normal"/>
        <w:numPr>
          <w:ilvl w:val="0"/>
          <w:numId w:val="12"/>
        </w:numPr>
        <w:tabs>
          <w:tab w:val="left" w:pos="851" w:leader="none"/>
        </w:tabs>
        <w:suppressAutoHyphens w:val="true"/>
        <w:ind w:left="851" w:hanging="284"/>
        <w:jc w:val="both"/>
        <w:rPr/>
      </w:pPr>
      <w:r>
        <w:rPr>
          <w:rFonts w:eastAsia="Lucida Sans Unicode" w:cs="Arial" w:ascii="Arial" w:hAnsi="Arial"/>
          <w:b w:val="false"/>
          <w:bCs w:val="false"/>
          <w:i w:val="false"/>
          <w:iCs w:val="false"/>
          <w:kern w:val="2"/>
          <w:sz w:val="22"/>
          <w:szCs w:val="22"/>
          <w:u w:val="none"/>
          <w:lang w:eastAsia="zh-CN" w:bidi="hi-IN"/>
        </w:rPr>
        <w:t xml:space="preserve">Nabywca: Powiat Sierpecki, 09-200 Sierpc, ul. Świętokrzyska 2a, </w:t>
      </w:r>
      <w:r>
        <w:rPr>
          <w:rFonts w:eastAsia="Lucida Sans Unicode" w:cs="Arial" w:ascii="Arial" w:hAnsi="Arial"/>
          <w:b w:val="false"/>
          <w:bCs w:val="false"/>
          <w:i w:val="false"/>
          <w:iCs w:val="false"/>
          <w:caps w:val="false"/>
          <w:smallCaps w:val="false"/>
          <w:color w:val="000000"/>
          <w:kern w:val="2"/>
          <w:sz w:val="22"/>
          <w:szCs w:val="22"/>
          <w:u w:val="none"/>
          <w:lang w:eastAsia="zh-CN" w:bidi="hi-IN"/>
        </w:rPr>
        <w:t>NIP:                          776 16 76 252;</w:t>
      </w:r>
    </w:p>
    <w:p>
      <w:pPr>
        <w:pStyle w:val="Normal"/>
        <w:numPr>
          <w:ilvl w:val="0"/>
          <w:numId w:val="12"/>
        </w:numPr>
        <w:tabs>
          <w:tab w:val="left" w:pos="851" w:leader="none"/>
        </w:tabs>
        <w:suppressAutoHyphens w:val="true"/>
        <w:ind w:left="851" w:hanging="284"/>
        <w:jc w:val="both"/>
        <w:rPr>
          <w:rFonts w:ascii="Arial" w:hAnsi="Arial"/>
          <w:b w:val="false"/>
          <w:b w:val="false"/>
          <w:bCs w:val="false"/>
          <w:sz w:val="22"/>
          <w:szCs w:val="22"/>
        </w:rPr>
      </w:pPr>
      <w:r>
        <w:rPr>
          <w:rFonts w:ascii="Arial" w:hAnsi="Arial"/>
          <w:b w:val="false"/>
          <w:bCs w:val="false"/>
          <w:i w:val="false"/>
          <w:iCs w:val="false"/>
          <w:sz w:val="22"/>
          <w:szCs w:val="22"/>
          <w:u w:val="none"/>
        </w:rPr>
        <w:t xml:space="preserve">Odbiorca: Zarząd Dróg Powiatowych w Sierpcu, </w:t>
      </w:r>
      <w:r>
        <w:rPr>
          <w:rFonts w:eastAsia="Lucida Sans Unicode" w:cs="Arial" w:ascii="Arial" w:hAnsi="Arial"/>
          <w:b w:val="false"/>
          <w:bCs w:val="false"/>
          <w:i w:val="false"/>
          <w:iCs w:val="false"/>
          <w:color w:val="000000"/>
          <w:kern w:val="2"/>
          <w:sz w:val="22"/>
          <w:szCs w:val="22"/>
          <w:u w:val="none"/>
          <w:lang w:eastAsia="zh-CN" w:bidi="hi-IN"/>
        </w:rPr>
        <w:t xml:space="preserve">09-200 Sierpc, ul. Kościuszki 1a, </w:t>
      </w:r>
      <w:r>
        <w:rPr>
          <w:rFonts w:eastAsia="Lucida Sans Unicode" w:cs="Arial" w:ascii="Arial" w:hAnsi="Arial"/>
          <w:b w:val="false"/>
          <w:bCs w:val="false"/>
          <w:i w:val="false"/>
          <w:iCs w:val="false"/>
          <w:caps w:val="false"/>
          <w:smallCaps w:val="false"/>
          <w:color w:val="000000"/>
          <w:kern w:val="2"/>
          <w:sz w:val="22"/>
          <w:szCs w:val="22"/>
          <w:u w:val="none"/>
          <w:lang w:eastAsia="zh-CN" w:bidi="hi-IN"/>
        </w:rPr>
        <w:t>NIP: 776 14 88 639.</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eastAsia="Calibri" w:cs="Arial" w:ascii="Arial" w:hAnsi="Arial"/>
          <w:sz w:val="22"/>
          <w:szCs w:val="22"/>
          <w:lang w:eastAsia="en-US"/>
        </w:rPr>
        <w:t xml:space="preserve">Faktura płatna będzie przez Zamawiającego przelewem na konto Wykonawcy, w terminie 30 dni od daty doręczenia Zamawiającemu prawidłowo wystawionej faktury. </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Za termin zapłaty uważa się dzień obciążenia rachunku bankowego Zamawiającego.</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Ceny jednostkowe netto nie ulegną zmianie w okresie obowiązywania umowy.</w:t>
      </w:r>
    </w:p>
    <w:p>
      <w:pPr>
        <w:pStyle w:val="Normal"/>
        <w:widowControl w:val="false"/>
        <w:numPr>
          <w:ilvl w:val="0"/>
          <w:numId w:val="8"/>
        </w:numPr>
        <w:tabs>
          <w:tab w:val="left" w:pos="426" w:leader="none"/>
        </w:tabs>
        <w:suppressAutoHyphens w:val="true"/>
        <w:ind w:left="426" w:hanging="426"/>
        <w:jc w:val="both"/>
        <w:rPr>
          <w:rFonts w:ascii="Arial" w:hAnsi="Arial" w:cs="Arial"/>
          <w:color w:val="000000"/>
          <w:sz w:val="22"/>
          <w:szCs w:val="22"/>
        </w:rPr>
      </w:pPr>
      <w:r>
        <w:rPr>
          <w:rFonts w:cs="Arial" w:ascii="Arial" w:hAnsi="Arial"/>
          <w:sz w:val="22"/>
          <w:szCs w:val="22"/>
        </w:rPr>
        <w:t>Kwota VAT powinna być wyliczona według stawki podatku VAT obowiązującej w dniu wystawienia faktury.</w:t>
      </w:r>
    </w:p>
    <w:p>
      <w:pPr>
        <w:pStyle w:val="Normal"/>
        <w:widowControl w:val="false"/>
        <w:numPr>
          <w:ilvl w:val="0"/>
          <w:numId w:val="0"/>
        </w:numPr>
        <w:tabs>
          <w:tab w:val="left" w:pos="426" w:leader="none"/>
        </w:tabs>
        <w:suppressAutoHyphens w:val="true"/>
        <w:ind w:left="720" w:hanging="0"/>
        <w:jc w:val="both"/>
        <w:rPr>
          <w:rFonts w:ascii="Arial" w:hAnsi="Arial" w:cs="Arial"/>
          <w:color w:val="000000"/>
          <w:sz w:val="22"/>
          <w:szCs w:val="22"/>
        </w:rPr>
      </w:pPr>
      <w:r>
        <w:rPr>
          <w:rFonts w:cs="Arial" w:ascii="Arial" w:hAnsi="Arial"/>
          <w:color w:val="000000"/>
          <w:sz w:val="22"/>
          <w:szCs w:val="22"/>
        </w:rPr>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6</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Obowiązki Zamawiającego</w:t>
      </w:r>
    </w:p>
    <w:p>
      <w:pPr>
        <w:pStyle w:val="Normal"/>
        <w:keepLines/>
        <w:widowControl w:val="false"/>
        <w:numPr>
          <w:ilvl w:val="0"/>
          <w:numId w:val="0"/>
        </w:numPr>
        <w:tabs>
          <w:tab w:val="left" w:pos="426" w:leader="none"/>
        </w:tabs>
        <w:suppressAutoHyphens w:val="true"/>
        <w:ind w:left="375" w:hanging="0"/>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r>
    </w:p>
    <w:p>
      <w:pPr>
        <w:pStyle w:val="Normal"/>
        <w:keepLines/>
        <w:widowControl w:val="false"/>
        <w:numPr>
          <w:ilvl w:val="0"/>
          <w:numId w:val="13"/>
        </w:numPr>
        <w:tabs>
          <w:tab w:val="left" w:pos="426" w:leader="none"/>
        </w:tabs>
        <w:suppressAutoHyphens w:val="true"/>
        <w:ind w:left="426" w:hanging="426"/>
        <w:jc w:val="both"/>
        <w:rPr>
          <w:rFonts w:ascii="Arial" w:hAnsi="Arial" w:cs="Arial"/>
          <w:color w:val="000000"/>
          <w:kern w:val="2"/>
          <w:sz w:val="22"/>
          <w:szCs w:val="22"/>
          <w:lang w:eastAsia="zh-CN" w:bidi="hi-IN"/>
        </w:rPr>
      </w:pPr>
      <w:r>
        <w:rPr>
          <w:rFonts w:eastAsia="Lucida Sans Unicode" w:cs="Arial" w:ascii="Arial" w:hAnsi="Arial"/>
          <w:bCs/>
          <w:color w:val="000000"/>
          <w:kern w:val="2"/>
          <w:sz w:val="22"/>
          <w:szCs w:val="22"/>
          <w:lang w:eastAsia="zh-CN" w:bidi="hi-IN"/>
        </w:rPr>
        <w:t>Zamawiający zobowiązuje się do protokolarnego przekazania Wykonawcy terenu budowy.</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zapewnia nadzór inwestorski.</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zobowiązuje się do terminowego dokonywania odbior</w:t>
      </w:r>
      <w:r>
        <w:rPr>
          <w:rFonts w:eastAsia="Lucida Sans Unicode" w:cs="Arial" w:ascii="Arial" w:hAnsi="Arial"/>
          <w:color w:val="000000"/>
          <w:kern w:val="2"/>
          <w:sz w:val="22"/>
          <w:szCs w:val="22"/>
          <w:lang w:val="pl-PL" w:eastAsia="zh-CN" w:bidi="hi-IN"/>
        </w:rPr>
        <w:t>u</w:t>
      </w:r>
      <w:r>
        <w:rPr>
          <w:rFonts w:eastAsia="Lucida Sans Unicode" w:cs="Arial" w:ascii="Arial" w:hAnsi="Arial"/>
          <w:color w:val="000000"/>
          <w:kern w:val="2"/>
          <w:sz w:val="22"/>
          <w:szCs w:val="22"/>
          <w:lang w:eastAsia="zh-CN" w:bidi="hi-IN"/>
        </w:rPr>
        <w:t xml:space="preserve"> robót budowlanych.</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zobowiązuje się do zapłaty wynagrodzenia za prawidłowo wykonane i odebrane roboty.</w:t>
      </w:r>
    </w:p>
    <w:p>
      <w:pPr>
        <w:pStyle w:val="Normal"/>
        <w:keepLines/>
        <w:widowControl w:val="false"/>
        <w:numPr>
          <w:ilvl w:val="0"/>
          <w:numId w:val="1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w razie potrzeby będzie organizować narady koordynacyjne w trakcie realizacji przedsięwzięcia w terminach uzgodnionych z Wykonawcą, aby zapewnić prawidłową realizację zamówienia.</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7</w:t>
      </w:r>
    </w:p>
    <w:p>
      <w:pPr>
        <w:pStyle w:val="Normal"/>
        <w:keepLines/>
        <w:widowControl w:val="false"/>
        <w:numPr>
          <w:ilvl w:val="0"/>
          <w:numId w:val="0"/>
        </w:numPr>
        <w:suppressAutoHyphens w:val="true"/>
        <w:ind w:left="0" w:hanging="0"/>
        <w:jc w:val="center"/>
        <w:outlineLvl w:val="4"/>
        <w:rPr>
          <w:rFonts w:ascii="Arial" w:hAnsi="Arial" w:eastAsia="Lucida Sans Unicode" w:cs="Arial"/>
          <w:b/>
          <w:b/>
          <w:iCs/>
          <w:color w:val="000000"/>
          <w:kern w:val="2"/>
          <w:sz w:val="22"/>
          <w:szCs w:val="22"/>
          <w:lang w:eastAsia="zh-CN" w:bidi="hi-IN"/>
        </w:rPr>
      </w:pPr>
      <w:r>
        <w:rPr>
          <w:rFonts w:eastAsia="Lucida Sans Unicode" w:cs="Arial" w:ascii="Arial" w:hAnsi="Arial"/>
          <w:b/>
          <w:iCs/>
          <w:color w:val="000000"/>
          <w:kern w:val="2"/>
          <w:sz w:val="22"/>
          <w:szCs w:val="22"/>
          <w:lang w:eastAsia="zh-CN" w:bidi="hi-IN"/>
        </w:rPr>
        <w:t>Obowiązki Wykonawcy</w:t>
      </w:r>
    </w:p>
    <w:p>
      <w:pPr>
        <w:pStyle w:val="Normal"/>
        <w:keepLines/>
        <w:widowControl w:val="false"/>
        <w:numPr>
          <w:ilvl w:val="0"/>
          <w:numId w:val="14"/>
        </w:numPr>
        <w:tabs>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zobowiązuje się do terminowego wykonania robót budowlanych zgodnie z niniejszą umową.</w:t>
      </w:r>
    </w:p>
    <w:p>
      <w:pPr>
        <w:pStyle w:val="Normal"/>
        <w:keepLines/>
        <w:widowControl w:val="false"/>
        <w:numPr>
          <w:ilvl w:val="0"/>
          <w:numId w:val="14"/>
        </w:numPr>
        <w:tabs>
          <w:tab w:val="left" w:pos="-1701"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jest zobowiązany do realizacji robót zgodnie z niniejszą umową, z należytą starannością, zasadami sztuki budowlanej i wiedzy technicznej, wskazaniami Inspektora nadzoru inwestorskiego, przepisami ustawy Prawo budowlane, obowiązującymi w Rzeczpospolitej Polskiej normami, przepisami BHP i przeciwpożarowymi oraz z innymi aktami prawnymi obowiązującymi w RP.</w:t>
      </w:r>
    </w:p>
    <w:p>
      <w:pPr>
        <w:pStyle w:val="Normal"/>
        <w:keepLines/>
        <w:widowControl w:val="false"/>
        <w:numPr>
          <w:ilvl w:val="0"/>
          <w:numId w:val="14"/>
        </w:numPr>
        <w:tabs>
          <w:tab w:val="left" w:pos="-1701"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jest gospodarzem na terenie prowadzonych robót od daty przejęcia terenu budowy do czasu oddania Zamawiającemu na zasadach przewidzianych w  ustawie Prawo budowlane, a w szczególności jest zobowiązany do:</w:t>
      </w:r>
    </w:p>
    <w:p>
      <w:pPr>
        <w:pStyle w:val="Normal"/>
        <w:keepLines/>
        <w:widowControl w:val="false"/>
        <w:numPr>
          <w:ilvl w:val="1"/>
          <w:numId w:val="14"/>
        </w:numPr>
        <w:tabs>
          <w:tab w:val="left" w:pos="-1418" w:leader="none"/>
          <w:tab w:val="left" w:pos="-851" w:leader="none"/>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koordynowania jako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wszystkich robót objętych niniejszą umową,</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właściwego oznakowania robót według zatwierdzonego projektu czasowej organizacji ruchu – w przypadku kiedy Zamawiający nie dostarcza projektu organizacji ruchu, Wykonawca opracuje stosowny projekt na własny koszt,</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zapewnienia na własny koszt bezpiecznych warunków ruchu drogowego i pieszego w rejonie prowadzonych robót objętych umową i utrzymania oznakowania w należytym stanie,</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ochrony mienia oraz przestrzegania przepisów pożarowych na terenie budowy i zaplecza socjalnego,</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przestrzegania przepisów oraz nadzór nad higieną i bezpieczeństwem pracy na terenie  budowy i zaplecza socjalnego,</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przestrzegania porządku i czystości wymaganych odpowiednimi przepisami,</w:t>
      </w:r>
    </w:p>
    <w:p>
      <w:pPr>
        <w:pStyle w:val="Normal"/>
        <w:keepLines/>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sporządzenia geodezyjnej inwentaryzacji powykonawczej,</w:t>
      </w:r>
    </w:p>
    <w:p>
      <w:pPr>
        <w:pStyle w:val="Normal"/>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usunięcia ewentualnych szkód powstałych w trakcie realizacji przedmiotu zamówienia z przyczyn leżących po stronie Wykonawcy,</w:t>
      </w:r>
    </w:p>
    <w:p>
      <w:pPr>
        <w:pStyle w:val="Normal"/>
        <w:widowControl w:val="false"/>
        <w:numPr>
          <w:ilvl w:val="1"/>
          <w:numId w:val="14"/>
        </w:numPr>
        <w:tabs>
          <w:tab w:val="left" w:pos="-1418" w:leader="none"/>
          <w:tab w:val="left" w:pos="-851" w:leader="none"/>
          <w:tab w:val="left" w:pos="1134" w:leader="none"/>
          <w:tab w:val="left" w:pos="1440"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zorganizowanie zaplecza budowy (oznaczenie terenu budowy i zlikwidowanie go po zakończeniu budowy, ochrona znajdującego się na terenie budowy mienia oraz zapewnienie warunków bezpieczeństwa pracy),</w:t>
      </w:r>
    </w:p>
    <w:p>
      <w:pPr>
        <w:pStyle w:val="Normal"/>
        <w:keepLines/>
        <w:widowControl w:val="false"/>
        <w:numPr>
          <w:ilvl w:val="0"/>
          <w:numId w:val="14"/>
        </w:numPr>
        <w:tabs>
          <w:tab w:val="left" w:pos="-1701"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oświadcza i za oświadczenie to bierze pełną odpowiedzialność, że wszyscy pracownicy wykonujący przedmiot umowy i zatrudnieni na terenie budowy posiadają:</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odpowiednie do zakresu umowy kwalifikacje zawodowe,</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aktualne badania lekarskie,</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są przeszkoleni w zakresie BHP i przepisów pożarowych,</w:t>
      </w:r>
    </w:p>
    <w:p>
      <w:pPr>
        <w:pStyle w:val="Normal"/>
        <w:keepLines/>
        <w:widowControl w:val="false"/>
        <w:numPr>
          <w:ilvl w:val="1"/>
          <w:numId w:val="14"/>
        </w:numPr>
        <w:tabs>
          <w:tab w:val="left" w:pos="1134" w:leader="none"/>
        </w:tabs>
        <w:suppressAutoHyphens w:val="true"/>
        <w:ind w:left="1134"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są ubezpieczeni od następstw nieszczęśliwych wypadków,</w:t>
      </w:r>
    </w:p>
    <w:p>
      <w:pPr>
        <w:pStyle w:val="Normal"/>
        <w:keepLines/>
        <w:widowControl w:val="false"/>
        <w:numPr>
          <w:ilvl w:val="0"/>
          <w:numId w:val="14"/>
        </w:numPr>
        <w:tabs>
          <w:tab w:val="left" w:pos="-426"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pokryje koszty związane ze zużyciem energii elektrycznej i wody w trakcie trwania umowy oraz organizowaniem budowy i ochroną mienia.</w:t>
      </w:r>
    </w:p>
    <w:p>
      <w:pPr>
        <w:pStyle w:val="Normal"/>
        <w:keepLines/>
        <w:widowControl w:val="false"/>
        <w:numPr>
          <w:ilvl w:val="0"/>
          <w:numId w:val="14"/>
        </w:numPr>
        <w:tabs>
          <w:tab w:val="left" w:pos="-426"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udziela gwarancji na wbudowane materiały i wykonane roboty objęte przedmiotem umowy.</w:t>
      </w:r>
    </w:p>
    <w:p>
      <w:pPr>
        <w:pStyle w:val="Normal"/>
        <w:keepLines/>
        <w:widowControl w:val="false"/>
        <w:numPr>
          <w:ilvl w:val="0"/>
          <w:numId w:val="14"/>
        </w:numPr>
        <w:tabs>
          <w:tab w:val="left" w:pos="-426" w:leader="none"/>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terminowo usunie usterki oraz wady powstałe i stwierdzone podczas kontroli, odbiorów, a także w okresie gwarancji i rękojmi.</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powiadomi Zamawiającego (Inspektora nadzoru inwestorskiego) o gotowości do odbioru robót zanikowych lub ulegających zakryciu.</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Wykonawca powiadomi Zamawiającego (Inspektora nadzoru inwestorskiego) o konieczności wykonania robót dodatkowych i zamiennych </w:t>
      </w:r>
      <w:r>
        <w:rPr>
          <w:rFonts w:cs="Arial" w:ascii="Arial" w:hAnsi="Arial"/>
          <w:bCs/>
          <w:color w:val="000000"/>
          <w:sz w:val="22"/>
          <w:szCs w:val="22"/>
        </w:rPr>
        <w:t>w terminie 3 dni</w:t>
      </w:r>
      <w:r>
        <w:rPr>
          <w:rFonts w:cs="Arial" w:ascii="Arial" w:hAnsi="Arial"/>
          <w:b/>
          <w:bCs/>
          <w:color w:val="000000"/>
          <w:sz w:val="22"/>
          <w:szCs w:val="22"/>
        </w:rPr>
        <w:t xml:space="preserve"> </w:t>
      </w:r>
      <w:r>
        <w:rPr>
          <w:rFonts w:cs="Arial" w:ascii="Arial" w:hAnsi="Arial"/>
          <w:color w:val="000000"/>
          <w:sz w:val="22"/>
          <w:szCs w:val="22"/>
        </w:rPr>
        <w:t>od daty stwierdzenia konieczności ich wykonania.</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Wykonawca zobowiązany jest do udzielenia</w:t>
      </w:r>
      <w:r>
        <w:rPr>
          <w:rFonts w:cs="Arial" w:ascii="Arial" w:hAnsi="Arial"/>
          <w:color w:val="000000"/>
          <w:sz w:val="22"/>
          <w:szCs w:val="22"/>
        </w:rPr>
        <w:t xml:space="preserve"> pisemnych informacji na żądanie Zamawiającego o stanie swoich zobowiązań wobec podwykonawców.</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Wykonawca niezwłocznie powiadomi Zamawiającego (Inspektora nadzoru inwestorskiego) o problemach technicznych lub okolicznościach, które mogą wpłynąć na jakość lub termin zakończenia robót.</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wykonuje na własny koszt wszelkie badania laboratoryjne.</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przekaże certyfikaty na znak bezpieczeństwa, aprobaty techniczne wbudowanych materiałów, protokoły badań, atesty, po zakończeniu robót objętych odbiorem końcowym zgodnie z wymaganiami norm i obowiązujących przepisów.</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opracuje i przekaże</w:t>
      </w:r>
      <w:r>
        <w:rPr>
          <w:rFonts w:eastAsia="Lucida Sans Unicode" w:cs="Arial" w:ascii="Arial" w:hAnsi="Arial"/>
          <w:bCs/>
          <w:color w:val="000000"/>
          <w:kern w:val="2"/>
          <w:sz w:val="22"/>
          <w:szCs w:val="22"/>
          <w:lang w:eastAsia="zh-CN" w:bidi="hi-IN"/>
        </w:rPr>
        <w:t xml:space="preserve"> Zamawiającemu</w:t>
      </w:r>
      <w:r>
        <w:rPr>
          <w:rFonts w:eastAsia="Lucida Sans Unicode" w:cs="Arial" w:ascii="Arial" w:hAnsi="Arial"/>
          <w:color w:val="000000"/>
          <w:kern w:val="2"/>
          <w:sz w:val="22"/>
          <w:szCs w:val="22"/>
          <w:lang w:eastAsia="zh-CN" w:bidi="hi-IN"/>
        </w:rPr>
        <w:t xml:space="preserve"> dokumentację powykonawczą.</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Brak dokumentów wymienionych w </w:t>
      </w:r>
      <w:r>
        <w:rPr>
          <w:rFonts w:eastAsia="Lucida Sans Unicode" w:cs="Arial" w:ascii="Arial" w:hAnsi="Arial"/>
          <w:color w:val="000000"/>
          <w:kern w:val="2"/>
          <w:sz w:val="22"/>
          <w:szCs w:val="22"/>
          <w:lang w:val="pl-PL" w:eastAsia="zh-CN" w:bidi="hi-IN"/>
        </w:rPr>
        <w:t>ust.</w:t>
      </w:r>
      <w:r>
        <w:rPr>
          <w:rFonts w:eastAsia="Lucida Sans Unicode" w:cs="Arial" w:ascii="Arial" w:hAnsi="Arial"/>
          <w:color w:val="000000"/>
          <w:kern w:val="2"/>
          <w:sz w:val="22"/>
          <w:szCs w:val="22"/>
          <w:lang w:eastAsia="zh-CN" w:bidi="hi-IN"/>
        </w:rPr>
        <w:t xml:space="preserve"> 13 i 14 będzie oraz stanowić będzie nienależyte wykonanie umowy. Zamawiający uprawniony będzie także do wstrzymania zapłaty za roboty do czasu uzupełnienia powyższych dokumentów.</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Po zakończeniu robót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zobowiązuje się na własny koszt uporządkować teren budowy i zlikwidować własne zaplecze budowy. </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ma prawo zatrudnienia na budowie zaakceptowanych przez Zamawiającego podwykonawców, jest jednak odpowiedzialny za działania, uchybienia i zaniedbania każdego podwykonawcy, jego przedstawicieli, pracowników najemnych i robotników w takim samym stopniu, jakby to były działania, uchybienia lub zaniedbania jego własnych przedstawicieli, pracowników najemnych lub robotników. </w:t>
      </w:r>
    </w:p>
    <w:p>
      <w:pPr>
        <w:pStyle w:val="Normal"/>
        <w:widowControl w:val="false"/>
        <w:numPr>
          <w:ilvl w:val="0"/>
          <w:numId w:val="14"/>
        </w:numPr>
        <w:tabs>
          <w:tab w:val="left" w:pos="426" w:leader="none"/>
          <w:tab w:val="left" w:pos="71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przypadku zniszczenia lub uszkodzenia mienia lub jego części albo urządzeń w toku realizacji zamówienia, Wykonawca naprawia je na własny koszt i doprowadzi do prawidłowego stanu.</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 xml:space="preserve">zapewni </w:t>
      </w:r>
      <w:r>
        <w:rPr>
          <w:rFonts w:eastAsia="Lucida Sans Unicode" w:cs="Arial" w:ascii="Arial" w:hAnsi="Arial"/>
          <w:bCs/>
          <w:color w:val="000000"/>
          <w:kern w:val="2"/>
          <w:sz w:val="22"/>
          <w:szCs w:val="22"/>
          <w:lang w:eastAsia="zh-CN" w:bidi="hi-IN"/>
        </w:rPr>
        <w:t xml:space="preserve">Zamawiającemu </w:t>
      </w:r>
      <w:r>
        <w:rPr>
          <w:rFonts w:eastAsia="Lucida Sans Unicode" w:cs="Arial" w:ascii="Arial" w:hAnsi="Arial"/>
          <w:color w:val="000000"/>
          <w:kern w:val="2"/>
          <w:sz w:val="22"/>
          <w:szCs w:val="22"/>
          <w:lang w:eastAsia="zh-CN" w:bidi="hi-IN"/>
        </w:rPr>
        <w:t>możliwość stałej kontroli prowadzonych robót i będzie stosował się do wszelkich poleceń i instrukcji Inspektora Nadzoru Inwestorskiego dotyczących przedmiotu umowy, zgodnych z prawem obowiązującym w Rzeczpospolitej Polskiej.</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Wykonawca zobowiązany jest do informowania Zamawiającego w okresie trwania umowy i w okresie gwarancyjnym (rękojmi) o każdorazowej zmianie: adresu, siedziby, biura, osób uprawnionych do reprezentacji, jak również likwidacji oraz upadłości. Zawiadomienie należy dostarczyć osobiście do siedziby Zamawiającego bądź przesłać listem poleconym na adres Zamawiającego w terminie 7 dni od daty zaistnienia danego faktu.</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Rozpoczęcie robót budowlanych przez Wykonawcę nastąpi po przekazaniu przez Zamawiającego terenu budowy.</w:t>
      </w:r>
    </w:p>
    <w:p>
      <w:pPr>
        <w:pStyle w:val="Normal"/>
        <w:keepLines/>
        <w:widowControl w:val="false"/>
        <w:numPr>
          <w:ilvl w:val="0"/>
          <w:numId w:val="14"/>
        </w:numPr>
        <w:tabs>
          <w:tab w:val="left" w:pos="-426" w:leader="none"/>
          <w:tab w:val="left" w:pos="426" w:leader="none"/>
          <w:tab w:val="left" w:pos="720" w:leader="none"/>
        </w:tabs>
        <w:suppressAutoHyphens w:val="true"/>
        <w:ind w:left="426" w:hanging="426"/>
        <w:jc w:val="both"/>
        <w:rPr>
          <w:rFonts w:ascii="Arial" w:hAnsi="Arial" w:eastAsia="Lucida Sans Unicode" w:cs="Arial"/>
          <w:bCs/>
          <w:color w:val="000000"/>
          <w:kern w:val="2"/>
          <w:sz w:val="22"/>
          <w:szCs w:val="22"/>
          <w:lang w:eastAsia="zh-CN" w:bidi="hi-IN"/>
        </w:rPr>
      </w:pPr>
      <w:r>
        <w:rPr>
          <w:rFonts w:eastAsia="Lucida Sans Unicode" w:cs="Arial" w:ascii="Arial" w:hAnsi="Arial"/>
          <w:bCs/>
          <w:color w:val="000000"/>
          <w:kern w:val="2"/>
          <w:sz w:val="22"/>
          <w:szCs w:val="22"/>
          <w:lang w:eastAsia="zh-CN" w:bidi="hi-IN"/>
        </w:rPr>
        <w:t>Wykonawca przekaże Zamawiającemu w terminie 7 dni od dnia podpisania umowy dokumenty niezbędne do złożenia do organu nadzoru budowlanego zawiadomienia o rozpoczęciu robót budowlanych (jeżeli dotyczy) tj;</w:t>
      </w:r>
    </w:p>
    <w:p>
      <w:pPr>
        <w:pStyle w:val="Normal"/>
        <w:keepLines/>
        <w:widowControl w:val="false"/>
        <w:numPr>
          <w:ilvl w:val="0"/>
          <w:numId w:val="15"/>
        </w:numPr>
        <w:tabs>
          <w:tab w:val="left" w:pos="-1418" w:leader="none"/>
          <w:tab w:val="left" w:pos="993" w:leader="none"/>
        </w:tabs>
        <w:suppressAutoHyphens w:val="true"/>
        <w:ind w:left="993"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oryginał oświadczenia kierownika robót potwierdzające przejęcie obowiązków,</w:t>
      </w:r>
    </w:p>
    <w:p>
      <w:pPr>
        <w:pStyle w:val="Normal"/>
        <w:keepLines/>
        <w:widowControl w:val="false"/>
        <w:numPr>
          <w:ilvl w:val="0"/>
          <w:numId w:val="15"/>
        </w:numPr>
        <w:tabs>
          <w:tab w:val="left" w:pos="-1418" w:leader="none"/>
          <w:tab w:val="left" w:pos="993" w:leader="none"/>
        </w:tabs>
        <w:suppressAutoHyphens w:val="true"/>
        <w:ind w:left="993"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poświadczoną za zgodność z oryginałem kopię uprawnień osoby pełniącej funkcję kierownika robót oraz zaświadczenie, że jest członkiem Okręgowej Izby Inżynierów Budownictwa.</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rFonts w:ascii="Arial" w:hAnsi="Arial" w:eastAsia="Lucida Sans Unicode" w:cs="Arial"/>
          <w:bCs/>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Calibri" w:cs="Arial" w:ascii="Arial" w:hAnsi="Arial"/>
          <w:bCs/>
          <w:color w:val="000000"/>
          <w:sz w:val="22"/>
          <w:szCs w:val="22"/>
          <w:lang w:eastAsia="en-US"/>
        </w:rPr>
        <w:t>będzie przedkładał</w:t>
      </w:r>
      <w:r>
        <w:rPr>
          <w:rFonts w:eastAsia="Calibri" w:cs="Arial" w:ascii="Arial" w:hAnsi="Arial"/>
          <w:color w:val="000000"/>
          <w:sz w:val="22"/>
          <w:szCs w:val="22"/>
          <w:lang w:eastAsia="en-US"/>
        </w:rPr>
        <w:t xml:space="preserve"> Zamawiającemu projekt umowy o podwykonawstwo, której przedmiotem są roboty budowlane, a także projekt jej zmian, oraz poświadczonej za zgodność z oryginałem kopii zawartej umowy o podwykonawstwo, której przedmiotem są roboty budowlane, i jej zmian z zachowaniem terminów i ustaleń określonych w § 4 niniejszej umowy</w:t>
      </w:r>
      <w:r>
        <w:rPr>
          <w:rFonts w:eastAsia="Calibri" w:cs="Arial" w:ascii="Arial" w:hAnsi="Arial"/>
          <w:bCs/>
          <w:color w:val="000000"/>
          <w:sz w:val="22"/>
          <w:szCs w:val="22"/>
          <w:lang w:eastAsia="en-US"/>
        </w:rPr>
        <w:t>,</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rFonts w:ascii="Arial" w:hAnsi="Arial" w:eastAsia="Lucida Sans Unicode" w:cs="Arial"/>
          <w:bCs/>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Calibri" w:cs="Arial" w:ascii="Arial" w:hAnsi="Arial"/>
          <w:bCs/>
          <w:color w:val="000000"/>
          <w:sz w:val="22"/>
          <w:szCs w:val="22"/>
          <w:lang w:eastAsia="en-US"/>
        </w:rPr>
        <w:t>będzie przedkładał</w:t>
      </w:r>
      <w:r>
        <w:rPr>
          <w:rFonts w:eastAsia="Calibri" w:cs="Arial" w:ascii="Arial" w:hAnsi="Arial"/>
          <w:color w:val="000000"/>
          <w:sz w:val="22"/>
          <w:szCs w:val="22"/>
          <w:lang w:eastAsia="en-US"/>
        </w:rPr>
        <w:t xml:space="preserve"> Zamawiającemu poświadczoną za zgodność z oryginałem kopię zawartej umowy o podwykonawstwo, której przedmiotem są dostawy i usługi, i jej zmian z zachowaniem terminów i ustaleń określonych w §4 niniejszej umowy.</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pPr>
      <w:r>
        <w:rPr>
          <w:rFonts w:cs="Arial" w:ascii="Arial" w:hAnsi="Arial"/>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 punkcie 4.9 SWZ czynności. Zamawiający uprawniony jest w szczególności do: </w:t>
      </w:r>
    </w:p>
    <w:p>
      <w:pPr>
        <w:pStyle w:val="1wyla"/>
        <w:keepLines/>
        <w:widowControl w:val="false"/>
        <w:numPr>
          <w:ilvl w:val="0"/>
          <w:numId w:val="16"/>
        </w:numPr>
        <w:tabs>
          <w:tab w:val="left" w:pos="426" w:leader="none"/>
          <w:tab w:val="left" w:pos="851" w:leader="none"/>
        </w:tabs>
        <w:suppressAutoHyphens w:val="true"/>
        <w:spacing w:lineRule="auto" w:line="240"/>
        <w:ind w:left="851" w:hanging="360"/>
        <w:rPr>
          <w:rFonts w:ascii="Arial" w:hAnsi="Arial" w:eastAsia="Lucida Sans Unicode" w:cs="Arial"/>
          <w:bCs/>
          <w:color w:val="000000"/>
          <w:kern w:val="2"/>
          <w:sz w:val="22"/>
          <w:szCs w:val="22"/>
          <w:lang w:eastAsia="zh-CN" w:bidi="hi-IN"/>
        </w:rPr>
      </w:pPr>
      <w:r>
        <w:rPr>
          <w:rFonts w:cs="Arial" w:ascii="Arial" w:hAnsi="Arial"/>
          <w:sz w:val="22"/>
          <w:szCs w:val="22"/>
        </w:rPr>
        <w:t>żądania oświadczeń i dokumentów w zakresie potwierdzenia spełniania ww. wymogów i dokonywania ich oceny,</w:t>
      </w:r>
    </w:p>
    <w:p>
      <w:pPr>
        <w:pStyle w:val="1wyla"/>
        <w:keepLines/>
        <w:widowControl w:val="false"/>
        <w:numPr>
          <w:ilvl w:val="0"/>
          <w:numId w:val="16"/>
        </w:numPr>
        <w:tabs>
          <w:tab w:val="left" w:pos="426" w:leader="none"/>
          <w:tab w:val="left" w:pos="851" w:leader="none"/>
        </w:tabs>
        <w:suppressAutoHyphens w:val="true"/>
        <w:spacing w:lineRule="auto" w:line="240"/>
        <w:ind w:left="851" w:hanging="360"/>
        <w:rPr>
          <w:rFonts w:ascii="Arial" w:hAnsi="Arial" w:eastAsia="Lucida Sans Unicode" w:cs="Arial"/>
          <w:bCs/>
          <w:color w:val="000000"/>
          <w:kern w:val="2"/>
          <w:sz w:val="22"/>
          <w:szCs w:val="22"/>
          <w:lang w:eastAsia="zh-CN" w:bidi="hi-IN"/>
        </w:rPr>
      </w:pPr>
      <w:r>
        <w:rPr>
          <w:rFonts w:cs="Arial" w:ascii="Arial" w:hAnsi="Arial"/>
          <w:sz w:val="22"/>
          <w:szCs w:val="22"/>
        </w:rPr>
        <w:t>żądania wyjaśnień</w:t>
      </w:r>
      <w:bookmarkStart w:id="0" w:name="_GoBack"/>
      <w:bookmarkEnd w:id="0"/>
      <w:r>
        <w:rPr>
          <w:rFonts w:cs="Arial" w:ascii="Arial" w:hAnsi="Arial"/>
          <w:sz w:val="22"/>
          <w:szCs w:val="22"/>
        </w:rPr>
        <w:t xml:space="preserve"> w przypadku wątpliwości w zakresie potwierdzenia spełniania ww. wymogów,</w:t>
      </w:r>
    </w:p>
    <w:p>
      <w:pPr>
        <w:pStyle w:val="1wyla"/>
        <w:keepLines/>
        <w:widowControl w:val="false"/>
        <w:numPr>
          <w:ilvl w:val="0"/>
          <w:numId w:val="16"/>
        </w:numPr>
        <w:tabs>
          <w:tab w:val="left" w:pos="426" w:leader="none"/>
          <w:tab w:val="left" w:pos="851" w:leader="none"/>
        </w:tabs>
        <w:suppressAutoHyphens w:val="true"/>
        <w:spacing w:lineRule="auto" w:line="240"/>
        <w:ind w:left="851" w:hanging="360"/>
        <w:rPr>
          <w:rFonts w:ascii="Arial" w:hAnsi="Arial" w:eastAsia="Lucida Sans Unicode" w:cs="Arial"/>
          <w:bCs/>
          <w:color w:val="000000"/>
          <w:kern w:val="2"/>
          <w:sz w:val="22"/>
          <w:szCs w:val="22"/>
          <w:lang w:eastAsia="zh-CN" w:bidi="hi-IN"/>
        </w:rPr>
      </w:pPr>
      <w:r>
        <w:rPr>
          <w:rFonts w:cs="Arial" w:ascii="Arial" w:hAnsi="Arial"/>
          <w:sz w:val="22"/>
          <w:szCs w:val="22"/>
        </w:rPr>
        <w:t>przeprowadzania kontroli na miejscu wykonywania świadczenia.</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pPr>
      <w:r>
        <w:rPr>
          <w:rFonts w:cs="Arial" w:ascii="Arial" w:hAnsi="Arial"/>
          <w:sz w:val="22"/>
          <w:szCs w:val="22"/>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4.9 SWZ czynności w trakcie realizacji zamówienia:</w:t>
      </w:r>
    </w:p>
    <w:p>
      <w:pPr>
        <w:pStyle w:val="Normal"/>
        <w:numPr>
          <w:ilvl w:val="0"/>
          <w:numId w:val="17"/>
        </w:numPr>
        <w:tabs>
          <w:tab w:val="left" w:pos="1134" w:leader="none"/>
        </w:tabs>
        <w:ind w:left="1134" w:hanging="414"/>
        <w:jc w:val="both"/>
        <w:rPr>
          <w:rFonts w:ascii="Arial" w:hAnsi="Arial" w:cs="Arial"/>
          <w:i/>
          <w:i/>
          <w:sz w:val="22"/>
          <w:szCs w:val="22"/>
        </w:rPr>
      </w:pPr>
      <w:r>
        <w:rPr>
          <w:rFonts w:cs="Arial" w:ascii="Arial" w:hAnsi="Arial"/>
          <w:b/>
          <w:sz w:val="22"/>
          <w:szCs w:val="22"/>
        </w:rPr>
        <w:t xml:space="preserve">oświadczenie wykonawcy lub podwykonawcy </w:t>
      </w:r>
      <w:r>
        <w:rPr>
          <w:rFonts w:cs="Arial" w:ascii="Arial" w:hAnsi="Arial"/>
          <w:sz w:val="22"/>
          <w:szCs w:val="22"/>
        </w:rPr>
        <w:t>o zatrudnieniu na podstawie umowy o pracę osób wykonujących czynności, których dotyczy wezwanie zamawiającego.</w:t>
      </w:r>
      <w:r>
        <w:rPr>
          <w:rFonts w:cs="Arial" w:ascii="Arial" w:hAnsi="Arial"/>
          <w:b/>
          <w:sz w:val="22"/>
          <w:szCs w:val="22"/>
        </w:rPr>
        <w:t xml:space="preserve"> </w:t>
      </w:r>
      <w:r>
        <w:rPr>
          <w:rFonts w:cs="Arial" w:ascii="Arial" w:hAnsi="Arial"/>
          <w:sz w:val="22"/>
          <w:szCs w:val="22"/>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pPr>
        <w:pStyle w:val="Normal"/>
        <w:numPr>
          <w:ilvl w:val="0"/>
          <w:numId w:val="17"/>
        </w:numPr>
        <w:tabs>
          <w:tab w:val="left" w:pos="1134" w:leader="none"/>
        </w:tabs>
        <w:ind w:left="1134" w:hanging="414"/>
        <w:jc w:val="both"/>
        <w:rPr>
          <w:rFonts w:ascii="Arial" w:hAnsi="Arial" w:cs="Arial"/>
          <w:i/>
          <w:i/>
          <w:sz w:val="22"/>
          <w:szCs w:val="22"/>
        </w:rPr>
      </w:pPr>
      <w:r>
        <w:rPr>
          <w:rFonts w:cs="Arial" w:ascii="Arial" w:hAnsi="Arial"/>
          <w:sz w:val="22"/>
          <w:szCs w:val="22"/>
        </w:rPr>
        <w:t>poświadczoną za zgodność z oryginałem odpowiednio przez wykonawcę lub podwykonawcę</w:t>
      </w:r>
      <w:r>
        <w:rPr>
          <w:rFonts w:cs="Arial" w:ascii="Arial" w:hAnsi="Arial"/>
          <w:b/>
          <w:sz w:val="22"/>
          <w:szCs w:val="22"/>
        </w:rPr>
        <w:t xml:space="preserve"> kopię umowy/umów o pracę</w:t>
      </w:r>
      <w:r>
        <w:rPr>
          <w:rFonts w:cs="Arial" w:ascii="Arial" w:hAnsi="Arial"/>
          <w:sz w:val="22"/>
          <w:szCs w:val="22"/>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RODO -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 maja 2016 roku,) (tj. w szczególności</w:t>
      </w:r>
      <w:r>
        <w:rPr>
          <w:rStyle w:val="Zakotwiczenieprzypisudolnego"/>
          <w:rFonts w:cs="Arial" w:ascii="Arial" w:hAnsi="Arial"/>
          <w:sz w:val="22"/>
          <w:szCs w:val="22"/>
        </w:rPr>
        <w:footnoteReference w:id="2"/>
      </w:r>
      <w:r>
        <w:rPr>
          <w:rFonts w:cs="Arial" w:ascii="Arial" w:hAnsi="Arial"/>
          <w:sz w:val="22"/>
          <w:szCs w:val="22"/>
        </w:rPr>
        <w:t xml:space="preserve"> bez adresów, nr PESEL pracowników). Imię i nazwisko pracownika nie podlega anonimizacji. Informacje takie jak: data zawarcia umowy, rodzaj umowy o pracę i wymiar etatu powinny być możliwe do zidentyfikowania;</w:t>
      </w:r>
    </w:p>
    <w:p>
      <w:pPr>
        <w:pStyle w:val="Normal"/>
        <w:numPr>
          <w:ilvl w:val="0"/>
          <w:numId w:val="17"/>
        </w:numPr>
        <w:tabs>
          <w:tab w:val="left" w:pos="1134" w:leader="none"/>
        </w:tabs>
        <w:ind w:left="1134" w:hanging="414"/>
        <w:jc w:val="both"/>
        <w:rPr>
          <w:rFonts w:ascii="Arial" w:hAnsi="Arial" w:cs="Arial"/>
          <w:sz w:val="22"/>
          <w:szCs w:val="22"/>
        </w:rPr>
      </w:pPr>
      <w:r>
        <w:rPr>
          <w:rFonts w:cs="Arial" w:ascii="Arial" w:hAnsi="Arial"/>
          <w:b/>
          <w:sz w:val="22"/>
          <w:szCs w:val="22"/>
        </w:rPr>
        <w:t>zaświadczenie właściwego oddziału ZUS,</w:t>
      </w:r>
      <w:r>
        <w:rPr>
          <w:rFonts w:cs="Arial" w:ascii="Arial" w:hAnsi="Arial"/>
          <w:sz w:val="22"/>
          <w:szCs w:val="22"/>
        </w:rPr>
        <w:t xml:space="preserve"> potwierdzające opłacanie przez wykonawcę lub podwykonawcę składek na ubezpieczenia społeczne i zdrowotne z tytułu zatrudnienia na podstawie umów o pracę za ostatni okres rozliczeniowy;</w:t>
      </w:r>
    </w:p>
    <w:p>
      <w:pPr>
        <w:pStyle w:val="Normal"/>
        <w:numPr>
          <w:ilvl w:val="0"/>
          <w:numId w:val="17"/>
        </w:numPr>
        <w:tabs>
          <w:tab w:val="left" w:pos="426" w:leader="none"/>
          <w:tab w:val="left" w:pos="1134" w:leader="none"/>
        </w:tabs>
        <w:ind w:left="1134" w:hanging="414"/>
        <w:jc w:val="both"/>
        <w:rPr>
          <w:rFonts w:ascii="Arial" w:hAnsi="Arial" w:cs="Arial"/>
          <w:sz w:val="22"/>
          <w:szCs w:val="22"/>
        </w:rPr>
      </w:pPr>
      <w:r>
        <w:rPr>
          <w:rFonts w:cs="Arial" w:ascii="Arial" w:hAnsi="Arial"/>
          <w:sz w:val="22"/>
          <w:szCs w:val="22"/>
        </w:rPr>
        <w:t>poświadczoną za zgodność z oryginałem odpowiednio przez wykonawcę lub podwykonawcę</w:t>
      </w:r>
      <w:r>
        <w:rPr>
          <w:rFonts w:cs="Arial" w:ascii="Arial" w:hAnsi="Arial"/>
          <w:b/>
          <w:sz w:val="22"/>
          <w:szCs w:val="22"/>
        </w:rPr>
        <w:t xml:space="preserve"> kopię dowodu potwierdzającego zgłoszenie pracownika przez pracodawcę do ubezpieczeń</w:t>
      </w:r>
      <w:r>
        <w:rPr>
          <w:rFonts w:cs="Arial" w:ascii="Arial" w:hAnsi="Arial"/>
          <w:sz w:val="22"/>
          <w:szCs w:val="22"/>
        </w:rPr>
        <w:t>, zanonimizowaną w sposób zapewniający ochronę danych osobowych pracowników, zgodnie z przepisami RODO</w:t>
      </w:r>
      <w:r>
        <w:rPr>
          <w:rFonts w:cs="Arial" w:ascii="Arial" w:hAnsi="Arial"/>
          <w:i/>
          <w:sz w:val="22"/>
          <w:szCs w:val="22"/>
        </w:rPr>
        <w:t>.</w:t>
      </w:r>
      <w:r>
        <w:rPr>
          <w:rFonts w:cs="Arial" w:ascii="Arial" w:hAnsi="Arial"/>
          <w:sz w:val="22"/>
          <w:szCs w:val="22"/>
        </w:rPr>
        <w:t xml:space="preserve"> Imię i nazwisko pracownika nie podlega anonimizacji.</w:t>
      </w:r>
    </w:p>
    <w:p>
      <w:pPr>
        <w:pStyle w:val="1wyla"/>
        <w:keepLines/>
        <w:widowControl w:val="false"/>
        <w:numPr>
          <w:ilvl w:val="0"/>
          <w:numId w:val="14"/>
        </w:numPr>
        <w:tabs>
          <w:tab w:val="left" w:pos="-426" w:leader="none"/>
          <w:tab w:val="left" w:pos="426" w:leader="none"/>
          <w:tab w:val="left" w:pos="720" w:leader="none"/>
        </w:tabs>
        <w:suppressAutoHyphens w:val="true"/>
        <w:spacing w:lineRule="auto" w:line="240"/>
        <w:ind w:left="426" w:hanging="426"/>
        <w:rPr/>
      </w:pPr>
      <w:r>
        <w:rPr>
          <w:rFonts w:cs="Arial" w:ascii="Arial" w:hAnsi="Arial"/>
          <w:sz w:val="22"/>
          <w:szCs w:val="22"/>
        </w:rPr>
        <w:t xml:space="preserve">Z tytułu niespełnienia przez wykonawcę lub podwykonawcę wymogu zatrudnienia na podstawie umowy o pracę osób wykonujących wskazane w punkcie 4.9 SWZ czynności zamawiający przewiduje sankcję w postaci obowiązku zapłaty przez wykonawcę kary umownej w wysokości określonej w §11.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4.9 SWZ czynności. </w:t>
      </w:r>
    </w:p>
    <w:p>
      <w:pPr>
        <w:pStyle w:val="ListParagraph"/>
        <w:numPr>
          <w:ilvl w:val="0"/>
          <w:numId w:val="14"/>
        </w:numPr>
        <w:tabs>
          <w:tab w:val="left" w:pos="426" w:leader="none"/>
          <w:tab w:val="left" w:pos="710" w:leader="none"/>
        </w:tabs>
        <w:spacing w:lineRule="auto" w:line="240" w:before="0" w:after="0"/>
        <w:ind w:left="426" w:hanging="426"/>
        <w:contextualSpacing/>
        <w:jc w:val="both"/>
        <w:rPr>
          <w:rFonts w:ascii="Arial" w:hAnsi="Arial" w:cs="Arial"/>
          <w:color w:val="000000"/>
        </w:rPr>
      </w:pPr>
      <w:r>
        <w:rPr>
          <w:rFonts w:cs="Arial" w:ascii="Arial" w:hAnsi="Arial"/>
        </w:rPr>
        <w:t>W przypadku uzasadnionych wątpliwości co do przestrzegania prawa pracy przez wykonawcę lub podwykonawcę, zamawiający może zwrócić się o przeprowadzenie kontroli przez Państwową Inspekcję Pracy</w:t>
      </w:r>
      <w:r>
        <w:rPr>
          <w:rFonts w:cs="Arial" w:ascii="Arial" w:hAnsi="Arial"/>
          <w:color w:val="000000"/>
        </w:rPr>
        <w:t xml:space="preserve">. </w:t>
      </w:r>
    </w:p>
    <w:p>
      <w:pPr>
        <w:pStyle w:val="ListParagraph"/>
        <w:numPr>
          <w:ilvl w:val="0"/>
          <w:numId w:val="14"/>
        </w:numPr>
        <w:tabs>
          <w:tab w:val="left" w:pos="710" w:leader="none"/>
        </w:tabs>
        <w:spacing w:lineRule="auto" w:line="240" w:before="0" w:after="0"/>
        <w:contextualSpacing/>
        <w:jc w:val="both"/>
        <w:rPr>
          <w:rFonts w:ascii="Arial" w:hAnsi="Arial" w:cs="Arial"/>
          <w:color w:val="000000"/>
        </w:rPr>
      </w:pPr>
      <w:r>
        <w:rPr>
          <w:rFonts w:cs="Arial" w:ascii="Arial" w:hAnsi="Arial"/>
          <w:color w:val="000000"/>
        </w:rPr>
        <w:t>Wykonawca przy realizacji będzie przestrzegał zasad wynikających art. 6 ust. 1 ustawy z dnia 19 lipca 2019 roku o zapewnieniu dostępności osobom ze szczególnymi potrzebami.</w:t>
      </w:r>
    </w:p>
    <w:p>
      <w:pPr>
        <w:pStyle w:val="ListParagraph"/>
        <w:numPr>
          <w:ilvl w:val="0"/>
          <w:numId w:val="14"/>
        </w:numPr>
        <w:tabs>
          <w:tab w:val="left" w:pos="710" w:leader="none"/>
        </w:tabs>
        <w:spacing w:lineRule="auto" w:line="240" w:before="0" w:after="0"/>
        <w:contextualSpacing/>
        <w:jc w:val="both"/>
        <w:rPr>
          <w:rStyle w:val="Wyrnienie"/>
          <w:rFonts w:ascii="Arial" w:hAnsi="Arial" w:cs="Arial"/>
          <w:i w:val="false"/>
          <w:i w:val="false"/>
          <w:iCs w:val="false"/>
          <w:color w:val="000000"/>
        </w:rPr>
      </w:pPr>
      <w:r>
        <w:rPr>
          <w:rStyle w:val="Wyrnienie"/>
          <w:rFonts w:cs="Arial" w:ascii="Arial" w:hAnsi="Arial"/>
          <w:i w:val="false"/>
        </w:rPr>
        <w:t>Do udzielania informacji osobom trzecim dotyczących realizowanego zadania, w tym m.in. zakresu, technologii, terminów, zaawansowania, kosztów, finansowania, gwarancji upoważnieni są wyłącznie pełnomocni przedstawiciele Zamawiającego</w:t>
      </w:r>
      <w:r>
        <w:rPr>
          <w:rStyle w:val="Wyrnienie"/>
          <w:rFonts w:cs="Arial" w:ascii="Arial" w:hAnsi="Arial"/>
        </w:rPr>
        <w:t>.</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8</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Koordynacja i odbiór robót</w:t>
      </w:r>
    </w:p>
    <w:p>
      <w:pPr>
        <w:pStyle w:val="Normal"/>
        <w:keepLines/>
        <w:widowControl w:val="false"/>
        <w:numPr>
          <w:ilvl w:val="0"/>
          <w:numId w:val="18"/>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Inspektorem nadzoru inwestorskiego robót budowlanych ze strony </w:t>
      </w:r>
      <w:r>
        <w:rPr>
          <w:rFonts w:eastAsia="Lucida Sans Unicode" w:cs="Arial" w:ascii="Arial" w:hAnsi="Arial"/>
          <w:bCs/>
          <w:color w:val="000000"/>
          <w:kern w:val="2"/>
          <w:sz w:val="22"/>
          <w:szCs w:val="22"/>
          <w:lang w:eastAsia="zh-CN" w:bidi="hi-IN"/>
        </w:rPr>
        <w:t>Zamawiającego</w:t>
      </w:r>
      <w:r>
        <w:rPr>
          <w:rFonts w:eastAsia="Lucida Sans Unicode" w:cs="Arial" w:ascii="Arial" w:hAnsi="Arial"/>
          <w:color w:val="000000"/>
          <w:kern w:val="2"/>
          <w:sz w:val="22"/>
          <w:szCs w:val="22"/>
          <w:lang w:eastAsia="zh-CN" w:bidi="hi-IN"/>
        </w:rPr>
        <w:t xml:space="preserve"> jest ……………………………………………...……… ,telefon   ………….………………...……...</w:t>
      </w:r>
    </w:p>
    <w:p>
      <w:pPr>
        <w:pStyle w:val="Normal"/>
        <w:widowControl w:val="false"/>
        <w:numPr>
          <w:ilvl w:val="0"/>
          <w:numId w:val="18"/>
        </w:numPr>
        <w:tabs>
          <w:tab w:val="left" w:pos="-1134" w:leader="none"/>
          <w:tab w:val="left" w:pos="426" w:leader="none"/>
        </w:tabs>
        <w:suppressAutoHyphens w:val="true"/>
        <w:ind w:left="425" w:hanging="425"/>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wyznacza kierownika robót drogowych odpowiedzialnego za kierowanie budową, w osobie </w:t>
      </w:r>
      <w:r>
        <w:rPr>
          <w:rFonts w:eastAsia="Lucida Sans Unicode" w:cs="Arial" w:ascii="Arial" w:hAnsi="Arial"/>
          <w:bCs/>
          <w:color w:val="000000"/>
          <w:kern w:val="2"/>
          <w:sz w:val="22"/>
          <w:szCs w:val="22"/>
          <w:lang w:eastAsia="zh-CN" w:bidi="hi-IN"/>
        </w:rPr>
        <w:t>…………….</w:t>
      </w:r>
      <w:r>
        <w:rPr>
          <w:rFonts w:eastAsia="Lucida Sans Unicode" w:cs="Arial" w:ascii="Arial" w:hAnsi="Arial"/>
          <w:color w:val="000000"/>
          <w:kern w:val="2"/>
          <w:sz w:val="22"/>
          <w:szCs w:val="22"/>
          <w:lang w:eastAsia="zh-CN" w:bidi="hi-IN"/>
        </w:rPr>
        <w:t xml:space="preserve">, posiadającego uprawnienia budowlane w specjalności drogowej upoważniające do wykonywania samodzielnych funkcji technicznych w budownictwie, tel. </w:t>
      </w:r>
      <w:r>
        <w:rPr>
          <w:rFonts w:cs="Arial" w:ascii="Arial" w:hAnsi="Arial"/>
          <w:color w:val="000000"/>
          <w:sz w:val="22"/>
          <w:szCs w:val="22"/>
        </w:rPr>
        <w:t>…………………………...…………</w:t>
      </w:r>
      <w:r>
        <w:rPr>
          <w:rFonts w:eastAsia="Lucida Sans Unicode" w:cs="Arial" w:ascii="Arial" w:hAnsi="Arial"/>
          <w:color w:val="000000"/>
          <w:kern w:val="2"/>
          <w:sz w:val="22"/>
          <w:szCs w:val="22"/>
          <w:lang w:eastAsia="zh-CN" w:bidi="hi-IN"/>
        </w:rPr>
        <w:t>.</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Kierownik robót działa w granicach umocowania określonego w ustawie Prawo budowlane.</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Zmiana w trakcie realizacji przedmiotu umowy osoby pełniącej obowiązki kierownika robót musi być uzasadniona przez Wykonawcę na piśmie i wymaga zaakceptowania przez Zamawiającego.</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Zamawiający zaakceptuje taką zmianę w terminie </w:t>
      </w:r>
      <w:r>
        <w:rPr>
          <w:rFonts w:cs="Arial" w:ascii="Arial" w:hAnsi="Arial"/>
          <w:bCs/>
          <w:color w:val="000000"/>
          <w:sz w:val="22"/>
          <w:szCs w:val="22"/>
        </w:rPr>
        <w:t xml:space="preserve">3 </w:t>
      </w:r>
      <w:r>
        <w:rPr>
          <w:rFonts w:cs="Arial" w:ascii="Arial" w:hAnsi="Arial"/>
          <w:color w:val="000000"/>
          <w:sz w:val="22"/>
          <w:szCs w:val="22"/>
        </w:rPr>
        <w:t>dni od daty przedłożenia propozycji wyłącznie wtedy, gdy kwalifikacje i doświadczenie wskazanych osób będą spełniać warunki udziału w postępowaniu zawarte w SWZ.</w:t>
      </w:r>
    </w:p>
    <w:p>
      <w:pPr>
        <w:pStyle w:val="Normal"/>
        <w:widowControl w:val="false"/>
        <w:numPr>
          <w:ilvl w:val="0"/>
          <w:numId w:val="18"/>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Zaakceptowana przez Zamawiającego zmiana jw. winna być potwierdzona pisemnie i nie wymaga aneksu do umowy.</w:t>
      </w:r>
    </w:p>
    <w:p>
      <w:pPr>
        <w:pStyle w:val="Normal"/>
        <w:widowControl w:val="false"/>
        <w:numPr>
          <w:ilvl w:val="0"/>
          <w:numId w:val="18"/>
        </w:numPr>
        <w:tabs>
          <w:tab w:val="left" w:pos="-1134" w:leader="none"/>
          <w:tab w:val="left" w:pos="426" w:leader="none"/>
          <w:tab w:val="left" w:pos="720"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przypadku zmiany</w:t>
      </w:r>
      <w:r>
        <w:rPr>
          <w:rFonts w:cs="Arial" w:ascii="Arial" w:hAnsi="Arial"/>
          <w:color w:val="000000"/>
          <w:sz w:val="22"/>
          <w:szCs w:val="22"/>
        </w:rPr>
        <w:t xml:space="preserve"> w trakcie realizacji przedmiotu umowy osoby pełniącej funkcję inspektora nadzoru inwestorskiego </w:t>
      </w:r>
      <w:r>
        <w:rPr>
          <w:rFonts w:eastAsia="Lucida Sans Unicode" w:cs="Arial" w:ascii="Arial" w:hAnsi="Arial"/>
          <w:color w:val="000000"/>
          <w:kern w:val="2"/>
          <w:sz w:val="22"/>
          <w:szCs w:val="22"/>
          <w:lang w:eastAsia="zh-CN" w:bidi="hi-IN"/>
        </w:rPr>
        <w:t>zmiana ta nie stanowi zmiany umowy, a Zamawiający poinformuje o tym fakcie Wykonawcę.</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Zakończenie robót będących przedmiotem umowy</w:t>
      </w:r>
      <w:r>
        <w:rPr>
          <w:rFonts w:eastAsia="Calibri" w:cs="Arial" w:ascii="Arial" w:hAnsi="Arial"/>
          <w:color w:val="000000"/>
          <w:sz w:val="22"/>
          <w:szCs w:val="22"/>
        </w:rPr>
        <w:t xml:space="preserve"> Wykonawca</w:t>
      </w:r>
      <w:r>
        <w:rPr>
          <w:rFonts w:eastAsia="Lucida Sans Unicode" w:cs="Arial" w:ascii="Arial" w:hAnsi="Arial"/>
          <w:color w:val="000000"/>
          <w:kern w:val="2"/>
          <w:sz w:val="22"/>
          <w:szCs w:val="22"/>
          <w:lang w:eastAsia="zh-CN" w:bidi="hi-IN"/>
        </w:rPr>
        <w:t xml:space="preserve"> zgłosi pisemnie Zamawiające</w:t>
      </w:r>
      <w:r>
        <w:rPr>
          <w:rFonts w:eastAsia="Lucida Sans Unicode" w:cs="Arial" w:ascii="Arial" w:hAnsi="Arial"/>
          <w:color w:val="000000"/>
          <w:kern w:val="2"/>
          <w:sz w:val="22"/>
          <w:szCs w:val="22"/>
          <w:lang w:val="pl-PL" w:eastAsia="zh-CN" w:bidi="hi-IN"/>
        </w:rPr>
        <w:t>mu</w:t>
      </w:r>
      <w:r>
        <w:rPr>
          <w:rFonts w:eastAsia="Lucida Sans Unicode" w:cs="Arial" w:ascii="Arial" w:hAnsi="Arial"/>
          <w:color w:val="000000"/>
          <w:kern w:val="2"/>
          <w:sz w:val="22"/>
          <w:szCs w:val="22"/>
          <w:lang w:eastAsia="zh-CN" w:bidi="hi-IN"/>
        </w:rPr>
        <w:t xml:space="preserve"> o gotowości do odbioru końcowego.</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wyznaczy termin odbioru końcowego i rozpocznie czynność odbioru.</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Jeżeli Wykonawca nie zakończy robót w terminie określonym w umowie Zamawiającemu przysługuje prawo naliczania kar umownych według stawek określonych w warunkach umowy, za każdy dzień zwłoki, który upłynie pomiędzy końcową datą umownego terminu zakończenia robót, a rzeczywistą datą zakończenia robót.</w:t>
      </w:r>
    </w:p>
    <w:p>
      <w:pPr>
        <w:pStyle w:val="Normal"/>
        <w:keepLines/>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Z czynności odbioru końcowego spisany zostanie protokół zawierający wszelkie ustalenia dokonane w toku odbioru oraz terminy wyznaczone na usunięcie wad stwierdzonych w trakcie odbioru.</w:t>
      </w:r>
    </w:p>
    <w:p>
      <w:pPr>
        <w:pStyle w:val="Normal"/>
        <w:keepLines/>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w toku czynności odbioru końcowego zostaną stwierdzone istotne wady to Zamawiającemu przysługują następujące uprawnienia:</w:t>
      </w:r>
    </w:p>
    <w:p>
      <w:pPr>
        <w:pStyle w:val="Normal"/>
        <w:keepLines/>
        <w:widowControl w:val="false"/>
        <w:numPr>
          <w:ilvl w:val="0"/>
          <w:numId w:val="1"/>
        </w:numPr>
        <w:tabs>
          <w:tab w:val="left" w:pos="851" w:leader="none"/>
          <w:tab w:val="left" w:pos="993" w:leader="none"/>
        </w:tabs>
        <w:suppressAutoHyphens w:val="true"/>
        <w:ind w:left="851" w:hanging="284"/>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wady nadają się  do usunięcia może odmówić odbioru do czasu usunięcia wad i żądać ich usunięcia,</w:t>
      </w:r>
    </w:p>
    <w:p>
      <w:pPr>
        <w:pStyle w:val="Normal"/>
        <w:keepLines/>
        <w:widowControl w:val="false"/>
        <w:numPr>
          <w:ilvl w:val="0"/>
          <w:numId w:val="1"/>
        </w:numPr>
        <w:tabs>
          <w:tab w:val="left" w:pos="851" w:leader="none"/>
          <w:tab w:val="left" w:pos="1353" w:leader="none"/>
        </w:tabs>
        <w:suppressAutoHyphens w:val="true"/>
        <w:ind w:left="851" w:hanging="284"/>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wady nie nadają się  do usunięcia to:</w:t>
      </w:r>
    </w:p>
    <w:p>
      <w:pPr>
        <w:pStyle w:val="Normal"/>
        <w:keepLines/>
        <w:widowControl w:val="false"/>
        <w:numPr>
          <w:ilvl w:val="0"/>
          <w:numId w:val="19"/>
        </w:numPr>
        <w:tabs>
          <w:tab w:val="left" w:pos="-851" w:leader="none"/>
        </w:tabs>
        <w:suppressAutoHyphens w:val="true"/>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umożliwiają one użytkowanie przedmiotu odbioru zgodnie z przeznaczeniem Zamawiający może obniżyć wynagrodzenie do odpowiednio utraconej wartości użytkowej, estetycznej i technicznej</w:t>
      </w:r>
    </w:p>
    <w:p>
      <w:pPr>
        <w:pStyle w:val="Normal"/>
        <w:keepLines/>
        <w:widowControl w:val="false"/>
        <w:numPr>
          <w:ilvl w:val="0"/>
          <w:numId w:val="20"/>
        </w:numPr>
        <w:tabs>
          <w:tab w:val="left" w:pos="-851" w:leader="none"/>
          <w:tab w:val="left" w:pos="0" w:leader="none"/>
        </w:tabs>
        <w:suppressAutoHyphens w:val="true"/>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jeżeli uniemożliwiają użytkowanie zgodnie z przeznaczeniem Zamawiający może odstąpić od umowy lub żądać wykonania przedmiotu odbioru po raz drugi.</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Lucida Sans Unicode" w:cs="Arial" w:ascii="Arial" w:hAnsi="Arial"/>
          <w:kern w:val="2"/>
          <w:sz w:val="22"/>
          <w:szCs w:val="22"/>
          <w:lang w:eastAsia="zh-CN" w:bidi="hi-IN"/>
        </w:rPr>
        <w:t>Strony zgodnie ustalają, że w razie nie usunięcia przez Wykonawcę wad stwierdzonych przy odbiorze końcowym w ustalonym terminie, Zamawiający jest upoważniony do ich usunięcia na koszt Wykonawcy w ramach wykonawstwa zastępczego.</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kern w:val="2"/>
          <w:sz w:val="22"/>
          <w:szCs w:val="22"/>
          <w:lang w:eastAsia="zh-CN" w:bidi="hi-IN"/>
        </w:rPr>
      </w:pPr>
      <w:r>
        <w:rPr>
          <w:rFonts w:eastAsia="Calibri" w:cs="Arial" w:ascii="Arial" w:hAnsi="Arial"/>
          <w:sz w:val="22"/>
          <w:szCs w:val="22"/>
          <w:lang w:eastAsia="en-US"/>
        </w:rPr>
        <w:t>Wykonawca zobowiązany jest do zapłaty na rzecz Zamawiającego poniesionych przez niego</w:t>
      </w:r>
      <w:r>
        <w:rPr>
          <w:rFonts w:eastAsia="Lucida Sans Unicode" w:cs="Arial" w:ascii="Arial" w:hAnsi="Arial"/>
          <w:kern w:val="2"/>
          <w:sz w:val="22"/>
          <w:szCs w:val="22"/>
          <w:lang w:eastAsia="zh-CN" w:bidi="hi-IN"/>
        </w:rPr>
        <w:t xml:space="preserve"> </w:t>
      </w:r>
      <w:r>
        <w:rPr>
          <w:rFonts w:eastAsia="Calibri" w:cs="Arial" w:ascii="Arial" w:hAnsi="Arial"/>
          <w:sz w:val="22"/>
          <w:szCs w:val="22"/>
          <w:lang w:eastAsia="en-US"/>
        </w:rPr>
        <w:t>kosztów dokonania usunięcia wad w terminie 14</w:t>
      </w:r>
      <w:r>
        <w:rPr>
          <w:rFonts w:eastAsia="Calibri" w:cs="Arial" w:ascii="Arial" w:hAnsi="Arial"/>
          <w:b/>
          <w:bCs/>
          <w:sz w:val="22"/>
          <w:szCs w:val="22"/>
          <w:lang w:eastAsia="en-US"/>
        </w:rPr>
        <w:t xml:space="preserve"> </w:t>
      </w:r>
      <w:r>
        <w:rPr>
          <w:rFonts w:eastAsia="Calibri" w:cs="Arial" w:ascii="Arial" w:hAnsi="Arial"/>
          <w:bCs/>
          <w:sz w:val="22"/>
          <w:szCs w:val="22"/>
          <w:lang w:eastAsia="en-US"/>
        </w:rPr>
        <w:t>dni</w:t>
      </w:r>
      <w:r>
        <w:rPr>
          <w:rFonts w:eastAsia="Calibri" w:cs="Arial" w:ascii="Arial" w:hAnsi="Arial"/>
          <w:b/>
          <w:bCs/>
          <w:sz w:val="22"/>
          <w:szCs w:val="22"/>
          <w:lang w:eastAsia="en-US"/>
        </w:rPr>
        <w:t xml:space="preserve"> </w:t>
      </w:r>
      <w:r>
        <w:rPr>
          <w:rFonts w:eastAsia="Calibri" w:cs="Arial" w:ascii="Arial" w:hAnsi="Arial"/>
          <w:sz w:val="22"/>
          <w:szCs w:val="22"/>
          <w:lang w:eastAsia="en-US"/>
        </w:rPr>
        <w:t>od dnia otrzymania</w:t>
      </w:r>
      <w:r>
        <w:rPr>
          <w:rFonts w:eastAsia="Lucida Sans Unicode" w:cs="Arial" w:ascii="Arial" w:hAnsi="Arial"/>
          <w:kern w:val="2"/>
          <w:sz w:val="22"/>
          <w:szCs w:val="22"/>
          <w:lang w:eastAsia="zh-CN" w:bidi="hi-IN"/>
        </w:rPr>
        <w:t xml:space="preserve"> </w:t>
      </w:r>
      <w:r>
        <w:rPr>
          <w:rFonts w:eastAsia="Calibri" w:cs="Arial" w:ascii="Arial" w:hAnsi="Arial"/>
          <w:sz w:val="22"/>
          <w:szCs w:val="22"/>
          <w:lang w:eastAsia="en-US"/>
        </w:rPr>
        <w:t>wezwania do zapłaty pod rygorem ich pokrycia z zabezpieczenia.</w:t>
      </w:r>
      <w:r>
        <w:rPr>
          <w:rFonts w:eastAsia="Calibri" w:cs="Arial" w:ascii="Arial" w:hAnsi="Arial"/>
          <w:color w:val="000000"/>
          <w:sz w:val="22"/>
          <w:szCs w:val="22"/>
          <w:lang w:eastAsia="en-US"/>
        </w:rPr>
        <w:t xml:space="preserve"> </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Brak przedstawicieli Wykonawcy</w:t>
      </w:r>
      <w:r>
        <w:rPr>
          <w:rFonts w:eastAsia="Calibri" w:cs="Arial" w:ascii="Arial" w:hAnsi="Arial"/>
          <w:color w:val="000000"/>
          <w:sz w:val="22"/>
          <w:szCs w:val="22"/>
          <w:lang w:eastAsia="en-US"/>
        </w:rPr>
        <w:t xml:space="preserve"> przy odbiorze</w:t>
      </w:r>
      <w:r>
        <w:rPr>
          <w:rFonts w:eastAsia="Lucida Sans Unicode" w:cs="Arial" w:ascii="Arial" w:hAnsi="Arial"/>
          <w:color w:val="000000"/>
          <w:kern w:val="2"/>
          <w:sz w:val="22"/>
          <w:szCs w:val="22"/>
          <w:lang w:eastAsia="zh-CN" w:bidi="hi-IN"/>
        </w:rPr>
        <w:t xml:space="preserve"> w wyznaczonym terminie </w:t>
      </w:r>
      <w:r>
        <w:rPr>
          <w:rFonts w:eastAsia="Calibri" w:cs="Arial" w:ascii="Arial" w:hAnsi="Arial"/>
          <w:color w:val="000000"/>
          <w:sz w:val="22"/>
          <w:szCs w:val="22"/>
          <w:lang w:eastAsia="en-US"/>
        </w:rPr>
        <w:t>nie wstrzymuje czynności odbioru, Wykonawca traci jednak w tym wypadku</w:t>
      </w:r>
      <w:r>
        <w:rPr>
          <w:rFonts w:eastAsia="Lucida Sans Unicode" w:cs="Arial" w:ascii="Arial" w:hAnsi="Arial"/>
          <w:color w:val="000000"/>
          <w:kern w:val="2"/>
          <w:sz w:val="22"/>
          <w:szCs w:val="22"/>
          <w:lang w:eastAsia="zh-CN" w:bidi="hi-IN"/>
        </w:rPr>
        <w:t xml:space="preserve"> </w:t>
      </w:r>
      <w:r>
        <w:rPr>
          <w:rFonts w:eastAsia="Calibri" w:cs="Arial" w:ascii="Arial" w:hAnsi="Arial"/>
          <w:color w:val="000000"/>
          <w:sz w:val="22"/>
          <w:szCs w:val="22"/>
          <w:lang w:eastAsia="en-US"/>
        </w:rPr>
        <w:t xml:space="preserve">prawo do zgłoszenia swoich zastrzeżeń i zarzutów w stosunku do wyniku odbioru. </w:t>
      </w:r>
      <w:r>
        <w:rPr>
          <w:rFonts w:eastAsia="Lucida Sans Unicode" w:cs="Arial" w:ascii="Arial" w:hAnsi="Arial"/>
          <w:color w:val="000000"/>
          <w:kern w:val="2"/>
          <w:sz w:val="22"/>
          <w:szCs w:val="22"/>
          <w:lang w:eastAsia="zh-CN" w:bidi="hi-IN"/>
        </w:rPr>
        <w:t>Zamawiający sporządza protokół z ze skutkami dla obu stron.</w:t>
      </w:r>
    </w:p>
    <w:p>
      <w:pPr>
        <w:pStyle w:val="Normal"/>
        <w:widowControl w:val="false"/>
        <w:numPr>
          <w:ilvl w:val="0"/>
          <w:numId w:val="18"/>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Inspektor nadzoru inwestorskiego obowiązany jest sprawdzać wykonanie robót i o wykrytych wadach powiadamiać niezwłocznie Wykonawcę, bez oczekiwania na zgłoszenie odbioru lub odbioru końcowego.</w:t>
      </w:r>
    </w:p>
    <w:p>
      <w:pPr>
        <w:pStyle w:val="Normal"/>
        <w:widowControl w:val="false"/>
        <w:numPr>
          <w:ilvl w:val="0"/>
          <w:numId w:val="18"/>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zobowiązany jest do zawiadomienia Inspektora nadzoru inwestorskiego reprezentującego </w:t>
      </w:r>
      <w:r>
        <w:rPr>
          <w:rFonts w:eastAsia="Lucida Sans Unicode" w:cs="Arial" w:ascii="Arial" w:hAnsi="Arial"/>
          <w:bCs/>
          <w:color w:val="000000"/>
          <w:kern w:val="2"/>
          <w:sz w:val="22"/>
          <w:szCs w:val="22"/>
          <w:lang w:eastAsia="zh-CN" w:bidi="hi-IN"/>
        </w:rPr>
        <w:t>Zamawiającego</w:t>
      </w:r>
      <w:r>
        <w:rPr>
          <w:rFonts w:eastAsia="Lucida Sans Unicode" w:cs="Arial" w:ascii="Arial" w:hAnsi="Arial"/>
          <w:color w:val="000000"/>
          <w:kern w:val="2"/>
          <w:sz w:val="22"/>
          <w:szCs w:val="22"/>
          <w:lang w:eastAsia="zh-CN" w:bidi="hi-IN"/>
        </w:rPr>
        <w:t xml:space="preserve"> o usunięciu wad.</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9</w:t>
      </w:r>
    </w:p>
    <w:p>
      <w:pPr>
        <w:pStyle w:val="Normal"/>
        <w:keepNext w:val="true"/>
        <w:keepLines/>
        <w:widowControl w:val="false"/>
        <w:numPr>
          <w:ilvl w:val="0"/>
          <w:numId w:val="0"/>
        </w:numPr>
        <w:suppressAutoHyphens w:val="true"/>
        <w:ind w:left="0" w:hanging="0"/>
        <w:jc w:val="center"/>
        <w:outlineLvl w:val="2"/>
        <w:rPr>
          <w:rFonts w:ascii="Arial" w:hAnsi="Arial" w:eastAsia="Lucida Sans Unicode" w:cs="Arial"/>
          <w:b/>
          <w:b/>
          <w:bCs/>
          <w:color w:val="000000"/>
          <w:kern w:val="2"/>
          <w:sz w:val="22"/>
          <w:szCs w:val="22"/>
          <w:lang w:eastAsia="zh-CN" w:bidi="hi-IN"/>
        </w:rPr>
      </w:pPr>
      <w:r>
        <w:rPr>
          <w:rFonts w:eastAsia="Lucida Sans Unicode" w:cs="Arial" w:ascii="Arial" w:hAnsi="Arial"/>
          <w:b/>
          <w:bCs/>
          <w:color w:val="000000"/>
          <w:kern w:val="2"/>
          <w:sz w:val="22"/>
          <w:szCs w:val="22"/>
          <w:lang w:eastAsia="zh-CN" w:bidi="hi-IN"/>
        </w:rPr>
        <w:t>Gwarancja i rękojmia</w:t>
      </w:r>
    </w:p>
    <w:p>
      <w:pPr>
        <w:pStyle w:val="Normal"/>
        <w:widowControl w:val="false"/>
        <w:numPr>
          <w:ilvl w:val="0"/>
          <w:numId w:val="21"/>
        </w:numPr>
        <w:tabs>
          <w:tab w:val="left" w:pos="426" w:leader="none"/>
        </w:tabs>
        <w:suppressAutoHyphens w:val="true"/>
        <w:ind w:left="426" w:hanging="426"/>
        <w:jc w:val="both"/>
        <w:rPr>
          <w:rFonts w:ascii="Arial" w:hAnsi="Arial" w:eastAsia="Verdana" w:cs="Arial"/>
          <w:color w:val="000000"/>
          <w:kern w:val="2"/>
          <w:sz w:val="22"/>
          <w:szCs w:val="22"/>
          <w:lang w:eastAsia="zh-CN" w:bidi="hi-IN"/>
        </w:rPr>
      </w:pPr>
      <w:r>
        <w:rPr>
          <w:rFonts w:cs="Arial" w:ascii="Arial" w:hAnsi="Arial"/>
          <w:color w:val="000000"/>
          <w:sz w:val="22"/>
          <w:szCs w:val="22"/>
        </w:rPr>
        <w:t>Wykonawca, zgodnie z ofertą, udziela Zamawiającemu na wykonane roboty budowlane, stanowiące przedmiot umowy, gwarancji jakości na okres ……. miesięcy, licząc od daty odbioru końcowego robót lub potwierdzenia usunięcia wad stwierdzonych przy odbiorze końcowym</w:t>
      </w:r>
      <w:r>
        <w:rPr>
          <w:rFonts w:eastAsia="Verdana" w:cs="Arial" w:ascii="Arial" w:hAnsi="Arial"/>
          <w:color w:val="000000"/>
          <w:kern w:val="2"/>
          <w:sz w:val="22"/>
          <w:szCs w:val="22"/>
          <w:lang w:eastAsia="zh-CN" w:bidi="hi-IN"/>
        </w:rPr>
        <w:t>.</w:t>
      </w:r>
    </w:p>
    <w:p>
      <w:pPr>
        <w:pStyle w:val="Normal"/>
        <w:widowControl w:val="false"/>
        <w:numPr>
          <w:ilvl w:val="0"/>
          <w:numId w:val="21"/>
        </w:numPr>
        <w:tabs>
          <w:tab w:val="left" w:pos="426" w:leader="none"/>
        </w:tabs>
        <w:suppressAutoHyphens w:val="true"/>
        <w:ind w:left="426" w:hanging="426"/>
        <w:jc w:val="both"/>
        <w:rPr>
          <w:rFonts w:ascii="Arial" w:hAnsi="Arial" w:eastAsia="Verdana" w:cs="Arial"/>
          <w:color w:val="000000"/>
          <w:kern w:val="2"/>
          <w:sz w:val="22"/>
          <w:szCs w:val="22"/>
          <w:lang w:eastAsia="zh-CN" w:bidi="hi-IN"/>
        </w:rPr>
      </w:pPr>
      <w:r>
        <w:rPr>
          <w:rFonts w:cs="Arial" w:ascii="Arial" w:hAnsi="Arial"/>
          <w:color w:val="000000"/>
          <w:sz w:val="22"/>
          <w:szCs w:val="22"/>
        </w:rPr>
        <w:t>Niniejsza umowa jest jednocześnie dokumentem gwarancyjnym</w:t>
      </w:r>
      <w:r>
        <w:rPr>
          <w:rFonts w:eastAsia="Verdana" w:cs="Arial" w:ascii="Arial" w:hAnsi="Arial"/>
          <w:color w:val="000000"/>
          <w:kern w:val="2"/>
          <w:sz w:val="22"/>
          <w:szCs w:val="22"/>
          <w:lang w:eastAsia="zh-CN" w:bidi="hi-IN"/>
        </w:rPr>
        <w:t>.</w:t>
      </w:r>
    </w:p>
    <w:p>
      <w:pPr>
        <w:pStyle w:val="Normal"/>
        <w:widowControl w:val="false"/>
        <w:numPr>
          <w:ilvl w:val="0"/>
          <w:numId w:val="21"/>
        </w:numPr>
        <w:tabs>
          <w:tab w:val="left" w:pos="426" w:leader="none"/>
        </w:tabs>
        <w:suppressAutoHyphens w:val="true"/>
        <w:ind w:left="426" w:hanging="426"/>
        <w:jc w:val="both"/>
        <w:rPr>
          <w:rFonts w:ascii="Arial" w:hAnsi="Arial" w:eastAsia="Verdana" w:cs="Arial"/>
          <w:color w:val="000000"/>
          <w:kern w:val="2"/>
          <w:sz w:val="22"/>
          <w:szCs w:val="22"/>
          <w:lang w:eastAsia="zh-CN" w:bidi="hi-IN"/>
        </w:rPr>
      </w:pPr>
      <w:r>
        <w:rPr>
          <w:rFonts w:cs="Arial" w:ascii="Arial" w:hAnsi="Arial"/>
          <w:color w:val="000000"/>
          <w:sz w:val="22"/>
          <w:szCs w:val="22"/>
        </w:rPr>
        <w:t>Okres udzielanej przez Wykonawcę rękojmi na przedmiot umowy jest równy okresowi udzielonej przez Wykonawcę gwarancji na przedmiot umowy.</w:t>
      </w:r>
    </w:p>
    <w:p>
      <w:pPr>
        <w:pStyle w:val="Normal"/>
        <w:widowControl w:val="false"/>
        <w:numPr>
          <w:ilvl w:val="0"/>
          <w:numId w:val="21"/>
        </w:numPr>
        <w:tabs>
          <w:tab w:val="left" w:pos="426" w:leader="none"/>
        </w:tabs>
        <w:suppressAutoHyphens w:val="true"/>
        <w:ind w:left="426" w:hanging="426"/>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W okresie gwarancji i rękojmi Wykonawca przejmuje na siebie wszelkie obowiązki wynikające z serwisowania i konserwacji zabudowanych urządzeń, instalacji i wyposażenia mające wpływ na trwałość gwarancji producenta.</w:t>
      </w:r>
    </w:p>
    <w:p>
      <w:pPr>
        <w:pStyle w:val="Normal"/>
        <w:widowControl w:val="false"/>
        <w:numPr>
          <w:ilvl w:val="0"/>
          <w:numId w:val="21"/>
        </w:numPr>
        <w:tabs>
          <w:tab w:val="left" w:pos="-1560"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Strony ustalają, że:</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okresie gwarancji i rękojmi w pierwszym i ostatnim roku i nie rzadziej niż co dwa lata </w:t>
      </w:r>
      <w:r>
        <w:rPr>
          <w:rFonts w:eastAsia="Lucida Sans Unicode" w:cs="Arial" w:ascii="Arial" w:hAnsi="Arial"/>
          <w:bCs/>
          <w:color w:val="000000"/>
          <w:kern w:val="2"/>
          <w:sz w:val="22"/>
          <w:szCs w:val="22"/>
          <w:lang w:eastAsia="zh-CN" w:bidi="hi-IN"/>
        </w:rPr>
        <w:t>Zamawiający</w:t>
      </w:r>
      <w:r>
        <w:rPr>
          <w:rFonts w:eastAsia="Lucida Sans Unicode" w:cs="Arial" w:ascii="Arial" w:hAnsi="Arial"/>
          <w:color w:val="000000"/>
          <w:kern w:val="2"/>
          <w:sz w:val="22"/>
          <w:szCs w:val="22"/>
          <w:lang w:eastAsia="zh-CN" w:bidi="hi-IN"/>
        </w:rPr>
        <w:t xml:space="preserve"> powoła komisję do dokonania przeglądu w celu stwierdzenia ujawnionych w tych okresach wad i usterek. Zamawiający ma prawo do wyznaczenia dodatkowego terminu dokonania przeglądu w celu stwierdzenia wad i usterek. </w:t>
      </w: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usunie stwierdzone wady i usterki w ustalonym między Stronami terminie według zaakceptowanej przez Zamawiającego technologii robót. Brak przedstawicieli Wykonawcy w wyznaczonym terminie upoważnia Zamawiającego do sporządzenia jednostronnego protokołu z przeglądu ze skutkami dla obu stron.</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przypadku ujawnienia wad lub usterek, stwarzających zagrożenie bezpieczeństwa lub znaczną uciążliwość dla użytkowników, powoływane będą komisje awaryjne.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niezwłocznie zabezpieczy ujawnione wady lub usterki, a ich usunięcie zostanie wykonane w ustalonym między Stronami terminie jednak nie dłuższym niż 14 dni, według zaakceptowanej przez Zamawiającego technologii robót,</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 każdego przeglądu Strony sporządzą protokół, którego zapisy stanowić będą podstawę do podjęcia działań w nim określonych,</w:t>
      </w:r>
    </w:p>
    <w:p>
      <w:pPr>
        <w:pStyle w:val="Normal"/>
        <w:keepLines/>
        <w:widowControl w:val="false"/>
        <w:numPr>
          <w:ilvl w:val="1"/>
          <w:numId w:val="21"/>
        </w:numPr>
        <w:tabs>
          <w:tab w:val="left" w:pos="-1701" w:leader="none"/>
          <w:tab w:val="left" w:pos="993" w:leader="none"/>
        </w:tabs>
        <w:suppressAutoHyphens w:val="true"/>
        <w:ind w:left="993"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zapisane w protokołach wady i usterki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usunie nieodpłatnie.</w:t>
      </w:r>
    </w:p>
    <w:p>
      <w:pPr>
        <w:pStyle w:val="Normal"/>
        <w:widowControl w:val="false"/>
        <w:numPr>
          <w:ilvl w:val="0"/>
          <w:numId w:val="21"/>
        </w:numPr>
        <w:tabs>
          <w:tab w:val="left" w:pos="426" w:leader="none"/>
        </w:tabs>
        <w:suppressAutoHyphens w:val="true"/>
        <w:ind w:left="426" w:hanging="426"/>
        <w:jc w:val="both"/>
        <w:rPr>
          <w:rFonts w:ascii="Arial" w:hAnsi="Arial" w:eastAsia="Calibri" w:cs="Arial"/>
          <w:color w:val="000000"/>
          <w:kern w:val="2"/>
          <w:sz w:val="22"/>
          <w:szCs w:val="22"/>
          <w:lang w:eastAsia="ar-SA"/>
        </w:rPr>
      </w:pPr>
      <w:r>
        <w:rPr>
          <w:rFonts w:eastAsia="Calibri" w:cs="Arial" w:ascii="Arial" w:hAnsi="Arial"/>
          <w:color w:val="000000"/>
          <w:kern w:val="2"/>
          <w:sz w:val="22"/>
          <w:szCs w:val="22"/>
          <w:lang w:eastAsia="ar-SA"/>
        </w:rPr>
        <w:t>W przypadku, gdy Wykonawca nie przystępuje do usuwania wad w terminie określonym w pkt 5 lub usunie wady w sposób nienależyty, Zamawiający, poza uprawnieniami przysługującymi mu na podstawie Kodeksu Cywilnego, może powierzyć usunięcie wad podmiotowi trzeciemu na koszt i ryzyko Wykonawcy (wykonanie zastępcze), po uprzednim wezwaniu Wykonawcy i wyznaczeniu dodatkowego terminu nie krótszego niż 3 dni robocze.</w:t>
      </w:r>
    </w:p>
    <w:p>
      <w:pPr>
        <w:pStyle w:val="Normal"/>
        <w:widowControl w:val="false"/>
        <w:numPr>
          <w:ilvl w:val="0"/>
          <w:numId w:val="21"/>
        </w:numPr>
        <w:tabs>
          <w:tab w:val="left" w:pos="426" w:leader="none"/>
        </w:tabs>
        <w:suppressAutoHyphens w:val="true"/>
        <w:ind w:left="426" w:hanging="426"/>
        <w:jc w:val="both"/>
        <w:rPr>
          <w:rFonts w:ascii="Arial" w:hAnsi="Arial" w:eastAsia="Calibri" w:cs="Arial"/>
          <w:color w:val="000000"/>
          <w:kern w:val="2"/>
          <w:sz w:val="22"/>
          <w:szCs w:val="22"/>
          <w:lang w:eastAsia="ar-SA"/>
        </w:rPr>
      </w:pPr>
      <w:r>
        <w:rPr>
          <w:rFonts w:cs="Arial" w:ascii="Arial" w:hAnsi="Arial"/>
          <w:color w:val="000000"/>
          <w:sz w:val="22"/>
          <w:szCs w:val="22"/>
        </w:rPr>
        <w:t>Udzielone rękojmia i gwarancja nie naruszają prawa Zamawiającego do dochodzenia roszczeń o naprawienie szkody w pełnej wysokości na zasadach określonych w Kodeksie Cywilnym.</w:t>
      </w:r>
    </w:p>
    <w:p>
      <w:pPr>
        <w:pStyle w:val="Normal"/>
        <w:keepNext w:val="true"/>
        <w:keepLines/>
        <w:widowControl w:val="false"/>
        <w:tabs>
          <w:tab w:val="left" w:pos="94" w:leader="none"/>
        </w:tabs>
        <w:suppressAutoHyphens w:val="true"/>
        <w:ind w:left="94" w:hanging="0"/>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10</w:t>
      </w:r>
    </w:p>
    <w:p>
      <w:pPr>
        <w:pStyle w:val="Normal"/>
        <w:keepNext w:val="true"/>
        <w:keepLines/>
        <w:widowControl w:val="false"/>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Odpowiedzialność odszkodowawcza i kary umowne</w:t>
      </w:r>
    </w:p>
    <w:p>
      <w:pPr>
        <w:pStyle w:val="Normal"/>
        <w:widowControl w:val="false"/>
        <w:numPr>
          <w:ilvl w:val="0"/>
          <w:numId w:val="22"/>
        </w:numPr>
        <w:tabs>
          <w:tab w:val="left" w:pos="-426" w:leader="none"/>
          <w:tab w:val="left" w:pos="426" w:leader="none"/>
        </w:tabs>
        <w:suppressAutoHyphens w:val="true"/>
        <w:ind w:left="426" w:hanging="426"/>
        <w:jc w:val="both"/>
        <w:rPr>
          <w:rFonts w:ascii="Arial" w:hAnsi="Arial" w:cs="Arial"/>
          <w:color w:val="000000"/>
          <w:kern w:val="2"/>
          <w:sz w:val="22"/>
          <w:szCs w:val="22"/>
          <w:lang w:eastAsia="zh-CN" w:bidi="hi-IN"/>
        </w:rPr>
      </w:pPr>
      <w:r>
        <w:rPr>
          <w:rFonts w:cs="Arial" w:ascii="Arial" w:hAnsi="Arial"/>
          <w:color w:val="000000"/>
          <w:sz w:val="22"/>
          <w:szCs w:val="22"/>
        </w:rPr>
        <w:t xml:space="preserve">Wykonawca zapłaci Zamawiającemu karę umowną za opóźnienie w oddaniu przedmiotu umowy w wysokości 0,2 % wynagrodzenia brutto za każdy dzień zwłoki, </w:t>
      </w:r>
      <w:r>
        <w:rPr>
          <w:rFonts w:eastAsia="Lucida Sans Unicode" w:cs="Arial" w:ascii="Arial" w:hAnsi="Arial"/>
          <w:sz w:val="22"/>
          <w:szCs w:val="22"/>
        </w:rPr>
        <w:t>licząc od następnego dnia po upływie terminu umownego</w:t>
      </w:r>
      <w:r>
        <w:rPr>
          <w:rFonts w:cs="Arial" w:ascii="Arial" w:hAnsi="Arial"/>
          <w:color w:val="000000"/>
          <w:sz w:val="22"/>
          <w:szCs w:val="22"/>
        </w:rPr>
        <w:t>.</w:t>
      </w:r>
    </w:p>
    <w:p>
      <w:pPr>
        <w:pStyle w:val="Normal"/>
        <w:widowControl w:val="false"/>
        <w:numPr>
          <w:ilvl w:val="0"/>
          <w:numId w:val="22"/>
        </w:numPr>
        <w:tabs>
          <w:tab w:val="left" w:pos="-426" w:leader="none"/>
          <w:tab w:val="left" w:pos="426" w:leader="none"/>
        </w:tabs>
        <w:suppressAutoHyphens w:val="true"/>
        <w:ind w:left="426" w:hanging="426"/>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Wykonawca zapłaci Zamawiającemu kary umowne w wysokości:</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cs="Arial" w:ascii="Arial" w:hAnsi="Arial"/>
          <w:color w:val="000000"/>
          <w:kern w:val="2"/>
          <w:sz w:val="22"/>
          <w:szCs w:val="22"/>
          <w:lang w:eastAsia="zh-CN" w:bidi="hi-IN"/>
        </w:rPr>
        <w:t xml:space="preserve">, za każdy dzień zwłoki w usunięciu wad stwierdzonych przy odbiorze, </w:t>
      </w:r>
      <w:r>
        <w:rPr>
          <w:rFonts w:eastAsia="Lucida Sans Unicode" w:cs="Arial" w:ascii="Arial" w:hAnsi="Arial"/>
          <w:sz w:val="22"/>
          <w:szCs w:val="22"/>
        </w:rPr>
        <w:t>licząc od następnego dnia po upływie terminu określonego na usunięcie wad</w:t>
      </w:r>
      <w:r>
        <w:rPr>
          <w:rFonts w:cs="Arial" w:ascii="Arial" w:hAnsi="Arial"/>
          <w:color w:val="000000"/>
          <w:kern w:val="2"/>
          <w:sz w:val="22"/>
          <w:szCs w:val="22"/>
          <w:lang w:eastAsia="zh-CN" w:bidi="hi-IN"/>
        </w:rPr>
        <w:t>,</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 xml:space="preserve"> </w:t>
      </w:r>
      <w:r>
        <w:rPr>
          <w:rFonts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cs="Arial" w:ascii="Arial" w:hAnsi="Arial"/>
          <w:color w:val="000000"/>
          <w:kern w:val="2"/>
          <w:sz w:val="22"/>
          <w:szCs w:val="22"/>
          <w:lang w:eastAsia="zh-CN" w:bidi="hi-IN"/>
        </w:rPr>
        <w:t xml:space="preserve"> za każdy dzień zwłoki w usunięciu wad i usterek stwierdzonych w okresie gwarancji jakości lub rękojmi ponad termin ustalony przez strony w którym wada miała być usunięta,</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cs="Arial" w:ascii="Arial" w:hAnsi="Arial"/>
          <w:color w:val="000000"/>
          <w:kern w:val="2"/>
          <w:sz w:val="22"/>
          <w:szCs w:val="22"/>
          <w:lang w:eastAsia="zh-CN" w:bidi="hi-IN"/>
        </w:rPr>
        <w:t xml:space="preserve">10 % </w:t>
      </w:r>
      <w:r>
        <w:rPr>
          <w:rFonts w:cs="Arial" w:ascii="Arial" w:hAnsi="Arial"/>
          <w:color w:val="000000"/>
          <w:sz w:val="22"/>
          <w:szCs w:val="22"/>
        </w:rPr>
        <w:t>wynagrodzenia brutto</w:t>
      </w:r>
      <w:r>
        <w:rPr>
          <w:rFonts w:cs="Arial" w:ascii="Arial" w:hAnsi="Arial"/>
          <w:color w:val="000000"/>
          <w:kern w:val="2"/>
          <w:sz w:val="22"/>
          <w:szCs w:val="22"/>
          <w:lang w:eastAsia="zh-CN" w:bidi="hi-IN"/>
        </w:rPr>
        <w:t>, w przypadku odstąpienia od umowy przez Zamawiającego lub Wykonawcę z przyczyn, za które odpowiedzialność ponosi Wykonawca,</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braku zapłaty lub nieterminowej zapłaty wynagrodzenia należnego podwykonawcom lub dalszym podwykonawcom </w:t>
      </w:r>
      <w:r>
        <w:rPr>
          <w:rFonts w:eastAsia="Calibri" w:cs="Arial" w:ascii="Arial" w:hAnsi="Arial"/>
          <w:color w:val="000000"/>
          <w:sz w:val="22"/>
          <w:szCs w:val="22"/>
        </w:rPr>
        <w:t>za każdy przypadek braku zapłaty wynagrodzenia – w stosunku do każdego podwykonawcy lub dalszego podwykonawcy,</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nieprzedłożenia do zaakceptowania projektu umowy o podwykonawstwo, której przedmiotem są roboty budowlane, lub projektu jej zmiany </w:t>
      </w:r>
      <w:r>
        <w:rPr>
          <w:rFonts w:eastAsia="Calibri" w:cs="Arial" w:ascii="Arial" w:hAnsi="Arial"/>
          <w:color w:val="000000"/>
          <w:sz w:val="22"/>
          <w:szCs w:val="22"/>
        </w:rPr>
        <w:t>- za każdego podwykonawcę lub dalszego podwykonawcę</w:t>
      </w:r>
      <w:r>
        <w:rPr>
          <w:rFonts w:eastAsia="Lucida Sans Unicode" w:cs="Arial" w:ascii="Arial" w:hAnsi="Arial"/>
          <w:color w:val="000000"/>
          <w:kern w:val="2"/>
          <w:sz w:val="22"/>
          <w:szCs w:val="22"/>
          <w:lang w:eastAsia="zh-CN" w:bidi="hi-IN"/>
        </w:rPr>
        <w:t>,</w:t>
      </w:r>
    </w:p>
    <w:p>
      <w:pPr>
        <w:pStyle w:val="Normal"/>
        <w:widowControl w:val="false"/>
        <w:numPr>
          <w:ilvl w:val="1"/>
          <w:numId w:val="22"/>
        </w:numPr>
        <w:tabs>
          <w:tab w:val="left" w:pos="-1560" w:leader="none"/>
          <w:tab w:val="left" w:pos="993"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nieprzedłożenia poświadczonej za zgodność z oryginałem kopii umowy o podwykonawstwo lub jej zmiany </w:t>
      </w:r>
      <w:r>
        <w:rPr>
          <w:rFonts w:eastAsia="Calibri" w:cs="Arial" w:ascii="Arial" w:hAnsi="Arial"/>
          <w:color w:val="000000"/>
          <w:sz w:val="22"/>
          <w:szCs w:val="22"/>
        </w:rPr>
        <w:t>- za każdego podwykonawcę lub dalszego podwykonawcę,</w:t>
      </w:r>
    </w:p>
    <w:p>
      <w:pPr>
        <w:pStyle w:val="Normal"/>
        <w:widowControl w:val="false"/>
        <w:numPr>
          <w:ilvl w:val="1"/>
          <w:numId w:val="22"/>
        </w:numPr>
        <w:tabs>
          <w:tab w:val="left" w:pos="-1560" w:leader="none"/>
          <w:tab w:val="left" w:pos="993" w:leader="none"/>
          <w:tab w:val="left" w:pos="6946" w:leader="none"/>
        </w:tabs>
        <w:suppressAutoHyphens w:val="true"/>
        <w:ind w:left="993" w:hanging="284"/>
        <w:jc w:val="both"/>
        <w:rPr>
          <w:rFonts w:ascii="Arial" w:hAnsi="Arial"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0,1 % </w:t>
      </w:r>
      <w:r>
        <w:rPr>
          <w:rFonts w:cs="Arial" w:ascii="Arial" w:hAnsi="Arial"/>
          <w:color w:val="000000"/>
          <w:sz w:val="22"/>
          <w:szCs w:val="22"/>
        </w:rPr>
        <w:t>wynagrodzenia brutto</w:t>
      </w:r>
      <w:r>
        <w:rPr>
          <w:rFonts w:eastAsia="Lucida Sans Unicode" w:cs="Arial" w:ascii="Arial" w:hAnsi="Arial"/>
          <w:color w:val="000000"/>
          <w:kern w:val="2"/>
          <w:sz w:val="22"/>
          <w:szCs w:val="22"/>
          <w:lang w:eastAsia="zh-CN" w:bidi="hi-IN"/>
        </w:rPr>
        <w:t xml:space="preserve"> z tytułu braku zmiany umowy o podwykonawstwo w zakresie terminu zapłaty </w:t>
      </w:r>
      <w:r>
        <w:rPr>
          <w:rFonts w:eastAsia="Calibri" w:cs="Arial" w:ascii="Arial" w:hAnsi="Arial"/>
          <w:color w:val="000000"/>
          <w:sz w:val="22"/>
          <w:szCs w:val="22"/>
        </w:rPr>
        <w:t>- za każdego podwykonawcę lub dalszego podwykonawcę.</w:t>
      </w:r>
    </w:p>
    <w:p>
      <w:pPr>
        <w:pStyle w:val="Normal"/>
        <w:widowControl w:val="false"/>
        <w:numPr>
          <w:ilvl w:val="1"/>
          <w:numId w:val="22"/>
        </w:numPr>
        <w:tabs>
          <w:tab w:val="left" w:pos="-1560" w:leader="none"/>
          <w:tab w:val="left" w:pos="993" w:leader="none"/>
          <w:tab w:val="left" w:pos="6946" w:leader="none"/>
        </w:tabs>
        <w:suppressAutoHyphens w:val="true"/>
        <w:ind w:left="993" w:hanging="284"/>
        <w:jc w:val="both"/>
        <w:rPr/>
      </w:pPr>
      <w:r>
        <w:rPr>
          <w:rFonts w:cs="Arial" w:ascii="Arial" w:hAnsi="Arial"/>
          <w:color w:val="000000"/>
          <w:sz w:val="22"/>
          <w:szCs w:val="22"/>
        </w:rPr>
        <w:t xml:space="preserve">z tytułu niespełnienia przez Wykonawcę lub Podwykonawcę wymogu zatrudnienia na podstawie umowy o pracę osób wykonujących wskazane w punkcie 4.9  SWZ czynności Wykonawca zapłaci karę umowną w wysokości 0,1% wynagrodzenia umownego brutto za każdą osobę niezatrudnioną na podstawie umowy o pracę. </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Zamawiający zapłaci </w:t>
      </w:r>
      <w:r>
        <w:rPr>
          <w:rFonts w:eastAsia="Lucida Sans Unicode" w:cs="Arial" w:ascii="Arial" w:hAnsi="Arial"/>
          <w:bCs/>
          <w:color w:val="000000"/>
          <w:kern w:val="2"/>
          <w:sz w:val="22"/>
          <w:szCs w:val="22"/>
          <w:lang w:eastAsia="zh-CN" w:bidi="hi-IN"/>
        </w:rPr>
        <w:t>Wykonawcy</w:t>
      </w:r>
      <w:r>
        <w:rPr>
          <w:rFonts w:eastAsia="Lucida Sans Unicode" w:cs="Arial" w:ascii="Arial" w:hAnsi="Arial"/>
          <w:color w:val="000000"/>
          <w:kern w:val="2"/>
          <w:sz w:val="22"/>
          <w:szCs w:val="22"/>
          <w:lang w:eastAsia="zh-CN" w:bidi="hi-IN"/>
        </w:rPr>
        <w:t xml:space="preserve"> kary umowne z tytułu odstąpienia od umowy z przyczyn zależnych od Zamawiającego w wysokości 10% wynagrodzenia umownego brutto z zastrzeżeniem § 11 pkt 1.</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bCs/>
          <w:sz w:val="22"/>
          <w:szCs w:val="22"/>
        </w:rPr>
        <w:t xml:space="preserve">Łączna maksymalna wysokość kar umownych, których mogą dochodzić strony wynosi 20% </w:t>
      </w:r>
      <w:r>
        <w:rPr>
          <w:rFonts w:eastAsia="Lucida Sans Unicode" w:cs="Arial" w:ascii="Arial" w:hAnsi="Arial"/>
          <w:sz w:val="22"/>
          <w:szCs w:val="22"/>
        </w:rPr>
        <w:t>wynagrodzenia umownego brutto.</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 nieterminową realizację faktury </w:t>
      </w:r>
      <w:r>
        <w:rPr>
          <w:rFonts w:eastAsia="Lucida Sans Unicode" w:cs="Arial" w:ascii="Arial" w:hAnsi="Arial"/>
          <w:bCs/>
          <w:color w:val="000000"/>
          <w:kern w:val="2"/>
          <w:sz w:val="22"/>
          <w:szCs w:val="22"/>
          <w:lang w:eastAsia="zh-CN" w:bidi="hi-IN"/>
        </w:rPr>
        <w:t>Wykonawcy</w:t>
      </w:r>
      <w:r>
        <w:rPr>
          <w:rFonts w:eastAsia="Lucida Sans Unicode" w:cs="Arial" w:ascii="Arial" w:hAnsi="Arial"/>
          <w:color w:val="000000"/>
          <w:kern w:val="2"/>
          <w:sz w:val="22"/>
          <w:szCs w:val="22"/>
          <w:lang w:eastAsia="zh-CN" w:bidi="hi-IN"/>
        </w:rPr>
        <w:t xml:space="preserve"> przysługują od Zamawiającego odsetki w wysokości ustawowej.</w:t>
      </w:r>
    </w:p>
    <w:p>
      <w:pPr>
        <w:pStyle w:val="Normal"/>
        <w:widowControl w:val="false"/>
        <w:numPr>
          <w:ilvl w:val="0"/>
          <w:numId w:val="22"/>
        </w:numPr>
        <w:tabs>
          <w:tab w:val="left" w:pos="-1134"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Postanowienia powyższe nie wyłączają odpowiedzialności odszkodowawczej </w:t>
      </w:r>
      <w:r>
        <w:rPr>
          <w:rFonts w:eastAsia="Lucida Sans Unicode" w:cs="Arial" w:ascii="Arial" w:hAnsi="Arial"/>
          <w:bCs/>
          <w:color w:val="000000"/>
          <w:kern w:val="2"/>
          <w:sz w:val="22"/>
          <w:szCs w:val="22"/>
          <w:lang w:eastAsia="zh-CN" w:bidi="hi-IN"/>
        </w:rPr>
        <w:t>Wykonawcy</w:t>
      </w:r>
      <w:r>
        <w:rPr>
          <w:rFonts w:eastAsia="Lucida Sans Unicode" w:cs="Arial" w:ascii="Arial" w:hAnsi="Arial"/>
          <w:color w:val="000000"/>
          <w:kern w:val="2"/>
          <w:sz w:val="22"/>
          <w:szCs w:val="22"/>
          <w:lang w:eastAsia="zh-CN" w:bidi="hi-IN"/>
        </w:rPr>
        <w:t xml:space="preserve"> za wszelkie szkody powstałe z tytułu nienależytego lub nieterminowego wykonywania niniejszej umowy, a w szczególności za wady zmniejszające wartość lub użyteczność przedmiotu umowy w części przewyższającej zabezpieczenia i kary umowne. W przypadku, gdy kary umowne nie pokrywają poniesionej przez Zamawiającego szkody, może on dochodzić odszkodowania na zasadach ogólnych.</w:t>
      </w:r>
    </w:p>
    <w:p>
      <w:pPr>
        <w:pStyle w:val="Normal"/>
        <w:keepLines/>
        <w:tabs>
          <w:tab w:val="left" w:pos="851" w:leader="none"/>
        </w:tabs>
        <w:suppressAutoHyphens w:val="true"/>
        <w:ind w:left="567" w:hanging="0"/>
        <w:jc w:val="center"/>
        <w:rPr>
          <w:rFonts w:ascii="Arial" w:hAnsi="Arial" w:eastAsia="Lucida Sans Unicode" w:cs="Arial"/>
          <w:color w:val="000000"/>
          <w:kern w:val="2"/>
          <w:sz w:val="22"/>
          <w:szCs w:val="22"/>
          <w:lang w:eastAsia="zh-CN" w:bidi="hi-IN"/>
        </w:rPr>
      </w:pPr>
      <w:r>
        <w:rPr>
          <w:rFonts w:eastAsia="Lucida Sans Unicode" w:cs="Arial" w:ascii="Arial" w:hAnsi="Arial"/>
          <w:b/>
          <w:color w:val="000000"/>
          <w:kern w:val="2"/>
          <w:sz w:val="22"/>
          <w:szCs w:val="22"/>
          <w:lang w:eastAsia="zh-CN" w:bidi="hi-IN"/>
        </w:rPr>
        <w:t>§ 11</w:t>
      </w:r>
    </w:p>
    <w:p>
      <w:pPr>
        <w:pStyle w:val="Normal"/>
        <w:keepLines/>
        <w:tabs>
          <w:tab w:val="left" w:pos="851" w:leader="none"/>
        </w:tabs>
        <w:suppressAutoHyphens w:val="true"/>
        <w:jc w:val="center"/>
        <w:rPr>
          <w:rFonts w:ascii="Arial" w:hAnsi="Arial" w:eastAsia="Lucida Sans Unicode" w:cs="Arial"/>
          <w:color w:val="000000"/>
          <w:kern w:val="2"/>
          <w:sz w:val="22"/>
          <w:szCs w:val="22"/>
          <w:lang w:eastAsia="zh-CN" w:bidi="hi-IN"/>
        </w:rPr>
      </w:pPr>
      <w:r>
        <w:rPr>
          <w:rFonts w:eastAsia="Lucida Sans Unicode" w:cs="Arial" w:ascii="Arial" w:hAnsi="Arial"/>
          <w:b/>
          <w:color w:val="000000"/>
          <w:kern w:val="2"/>
          <w:sz w:val="22"/>
          <w:szCs w:val="22"/>
          <w:lang w:eastAsia="zh-CN" w:bidi="hi-IN"/>
        </w:rPr>
        <w:t>Odstąpienie od umowy</w:t>
      </w:r>
    </w:p>
    <w:p>
      <w:pPr>
        <w:pStyle w:val="Normal"/>
        <w:keepLines/>
        <w:widowControl w:val="false"/>
        <w:numPr>
          <w:ilvl w:val="0"/>
          <w:numId w:val="23"/>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jest uprawniony do odstąpienia od umowy, jeżeli:</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zostanie ogłoszona upadłość lub rozwiązanie firmy Wykonawcy,</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zostanie wydany nakaz zajęcia majątku Wykonawcy,</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Wykonawca nie rozpoczął robót bez uzasadnionych przyczyn oraz nie kontynuuje ich pomimo wezwania Zamawiającego złożonego na piśmie,</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 xml:space="preserve">Wykonawca </w:t>
      </w:r>
      <w:r>
        <w:rPr>
          <w:rFonts w:eastAsia="Lucida Sans Unicode" w:cs="Arial" w:ascii="Arial" w:hAnsi="Arial"/>
          <w:color w:val="000000"/>
          <w:kern w:val="2"/>
          <w:sz w:val="22"/>
          <w:szCs w:val="22"/>
          <w:lang w:eastAsia="zh-CN" w:bidi="hi-IN"/>
        </w:rPr>
        <w:t xml:space="preserve">bez uzasadnionej przyczyny przerwał wykonywanie przedmiotu umowy na okres dłuższy niż 7 dni i pomimo dodatkowego pisemnego wezwania Zamawiającego nie podjął ich w terminie 3 dni od dodatkowego wezwania, </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czynności objęte niniejszą umową wykonuje bez zgody Zamawiającego podmiot inny niż Wykonawca,</w:t>
      </w:r>
    </w:p>
    <w:p>
      <w:pPr>
        <w:pStyle w:val="Normal"/>
        <w:keepLines/>
        <w:widowControl w:val="false"/>
        <w:numPr>
          <w:ilvl w:val="0"/>
          <w:numId w:val="24"/>
        </w:numPr>
        <w:tabs>
          <w:tab w:val="left" w:pos="851" w:leader="none"/>
        </w:tabs>
        <w:suppressAutoHyphens w:val="true"/>
        <w:ind w:left="851" w:hanging="284"/>
        <w:jc w:val="both"/>
        <w:rPr/>
      </w:pPr>
      <w:r>
        <w:rPr>
          <w:rFonts w:eastAsia="Lucida Sans Unicode" w:cs="Arial" w:ascii="Arial" w:hAnsi="Arial"/>
          <w:color w:val="000000"/>
          <w:kern w:val="2"/>
          <w:sz w:val="22"/>
          <w:szCs w:val="22"/>
          <w:lang w:eastAsia="zh-CN" w:bidi="hi-IN"/>
        </w:rPr>
        <w:t xml:space="preserve">Wykonawca realizuje przedmiot umowy w sposób niezgodny ze Specyfikacją Warunków Zamówienia, </w:t>
      </w:r>
      <w:r>
        <w:rPr>
          <w:rFonts w:eastAsia="Lucida Sans Unicode" w:cs="Arial" w:ascii="Arial" w:hAnsi="Arial"/>
          <w:color w:val="000000"/>
          <w:kern w:val="2"/>
          <w:sz w:val="22"/>
          <w:szCs w:val="22"/>
          <w:lang w:eastAsia="zh-CN" w:bidi="hi-IN"/>
        </w:rPr>
        <w:t>kosztorysem ofertowym</w:t>
      </w:r>
      <w:r>
        <w:rPr>
          <w:rFonts w:eastAsia="Lucida Sans Unicode" w:cs="Arial" w:ascii="Arial" w:hAnsi="Arial"/>
          <w:color w:val="000000"/>
          <w:kern w:val="2"/>
          <w:sz w:val="22"/>
          <w:szCs w:val="22"/>
          <w:lang w:eastAsia="zh-CN" w:bidi="hi-IN"/>
        </w:rPr>
        <w:t xml:space="preserve"> lub niniejszą umową powodując ich wadliwość, i pomimo pisemnego powiadomienia Zamawiającego określającego ich rodzaj i wyznaczającego odpowiedni termin do ich usunięcia nie dokonuje ich naprawy,</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 xml:space="preserve">Wykonawca </w:t>
      </w:r>
      <w:r>
        <w:rPr>
          <w:rFonts w:eastAsia="Lucida Sans Unicode" w:cs="Arial" w:ascii="Arial" w:hAnsi="Arial"/>
          <w:color w:val="000000"/>
          <w:kern w:val="2"/>
          <w:sz w:val="22"/>
          <w:szCs w:val="22"/>
          <w:lang w:eastAsia="zh-CN" w:bidi="hi-IN"/>
        </w:rPr>
        <w:t xml:space="preserve">nie przedstawia Programu naprawczego lub nie realizuje zaakceptowanego przez Zamawiającego Programu naprawczego, pomimo pisemnego wezwania do jego przedstawienia lub realizacji jego postanowień, </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Wykonawca nie realizuje prac gwarantujących ich wykonanie w terminach ustalonych zgodnie z harmonogramem rzeczowo – finansowym, a zwłoka wynosi powyżej 1 miesiąca lub gdy Wykonawca przerwał realizację robót i przerwa trwa dłużej niż 7 dni. </w:t>
      </w:r>
    </w:p>
    <w:p>
      <w:pPr>
        <w:pStyle w:val="Normal"/>
        <w:keepLines/>
        <w:widowControl w:val="false"/>
        <w:numPr>
          <w:ilvl w:val="0"/>
          <w:numId w:val="24"/>
        </w:numPr>
        <w:tabs>
          <w:tab w:val="left" w:pos="851"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jeżeli suma kar umownych za zwłokę, należnych od Wykonawcy przekroczy 20% </w:t>
      </w:r>
      <w:r>
        <w:rPr>
          <w:rFonts w:cs="Arial" w:ascii="Arial" w:hAnsi="Arial"/>
          <w:color w:val="000000"/>
          <w:sz w:val="22"/>
          <w:szCs w:val="22"/>
        </w:rPr>
        <w:t>wynagrodzenia umownego brutto.</w:t>
      </w:r>
    </w:p>
    <w:p>
      <w:pPr>
        <w:pStyle w:val="Normal"/>
        <w:widowControl w:val="false"/>
        <w:numPr>
          <w:ilvl w:val="2"/>
          <w:numId w:val="25"/>
        </w:numPr>
        <w:tabs>
          <w:tab w:val="left" w:pos="-1418"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wypadku odstąpienia od umowy, </w:t>
      </w:r>
      <w:r>
        <w:rPr>
          <w:rFonts w:eastAsia="Lucida Sans Unicode" w:cs="Arial" w:ascii="Arial" w:hAnsi="Arial"/>
          <w:bCs/>
          <w:color w:val="000000"/>
          <w:kern w:val="2"/>
          <w:sz w:val="22"/>
          <w:szCs w:val="22"/>
          <w:lang w:eastAsia="zh-CN" w:bidi="hi-IN"/>
        </w:rPr>
        <w:t>Wykonawcę i Zamawiającego</w:t>
      </w:r>
      <w:r>
        <w:rPr>
          <w:rFonts w:eastAsia="Lucida Sans Unicode" w:cs="Arial" w:ascii="Arial" w:hAnsi="Arial"/>
          <w:color w:val="000000"/>
          <w:kern w:val="2"/>
          <w:sz w:val="22"/>
          <w:szCs w:val="22"/>
          <w:lang w:eastAsia="zh-CN" w:bidi="hi-IN"/>
        </w:rPr>
        <w:t xml:space="preserve"> obciążają następujące obowiązki szczegółowe:</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terminie 7 dni od daty rozwiązania umowy </w:t>
      </w:r>
      <w:r>
        <w:rPr>
          <w:rFonts w:eastAsia="Lucida Sans Unicode" w:cs="Arial" w:ascii="Arial" w:hAnsi="Arial"/>
          <w:bCs/>
          <w:color w:val="000000"/>
          <w:kern w:val="2"/>
          <w:sz w:val="22"/>
          <w:szCs w:val="22"/>
          <w:lang w:eastAsia="zh-CN" w:bidi="hi-IN"/>
        </w:rPr>
        <w:t xml:space="preserve">Zamawiający </w:t>
      </w:r>
      <w:r>
        <w:rPr>
          <w:rFonts w:eastAsia="Lucida Sans Unicode" w:cs="Arial" w:ascii="Arial" w:hAnsi="Arial"/>
          <w:color w:val="000000"/>
          <w:kern w:val="2"/>
          <w:sz w:val="22"/>
          <w:szCs w:val="22"/>
          <w:lang w:eastAsia="zh-CN" w:bidi="hi-IN"/>
        </w:rPr>
        <w:t>przy udziale Wykonawcy sporządzi szczegółowy protokół inwentaryzacji robót w toku, według stanu na dzień odstąpienia, brak przedstawicieli Wykonawcy w wyznaczonym terminie upoważnia Zamawiającego do sporządzenia jednostronnego protokołu z przeglądu ze skutkami dla obu stron.</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zabezpieczy przerwane roboty w zakresie obustronnie uzgodnionym na koszt Strony, z której przyczyny nastąpiło odstąpienie od umowy;</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sporządzi wykaz materiałów, które nie mogą być wykorzystane przez niego do realizacji innych robót nie objętych niniejszą umową, jeżeli odstąpienie od umowy nastąpiło z przyczyn niezależnych od niego,</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zgłosi do odbioru przez Zamawiającego roboty przerwane oraz roboty zabezpieczające, jeżeli rozwiązanie umowy nastąpiło z przyczyn, za które </w:t>
      </w:r>
      <w:r>
        <w:rPr>
          <w:rFonts w:eastAsia="Lucida Sans Unicode" w:cs="Arial" w:ascii="Arial" w:hAnsi="Arial"/>
          <w:bCs/>
          <w:color w:val="000000"/>
          <w:kern w:val="2"/>
          <w:sz w:val="22"/>
          <w:szCs w:val="22"/>
          <w:lang w:eastAsia="zh-CN" w:bidi="hi-IN"/>
        </w:rPr>
        <w:t xml:space="preserve">Wykonawca </w:t>
      </w:r>
      <w:r>
        <w:rPr>
          <w:rFonts w:eastAsia="Lucida Sans Unicode" w:cs="Arial" w:ascii="Arial" w:hAnsi="Arial"/>
          <w:color w:val="000000"/>
          <w:kern w:val="2"/>
          <w:sz w:val="22"/>
          <w:szCs w:val="22"/>
          <w:lang w:eastAsia="zh-CN" w:bidi="hi-IN"/>
        </w:rPr>
        <w:t>odpowiedzialności nie ponosi oraz niezwłocznie, a najpóźniej w terminie 7 dni usunie z terenu budowy urządzenia zaplecza przez niego dostarczone,</w:t>
      </w:r>
    </w:p>
    <w:p>
      <w:pPr>
        <w:pStyle w:val="Normal"/>
        <w:keepLines/>
        <w:widowControl w:val="false"/>
        <w:numPr>
          <w:ilvl w:val="0"/>
          <w:numId w:val="26"/>
        </w:numPr>
        <w:tabs>
          <w:tab w:val="left" w:pos="851" w:leader="none"/>
          <w:tab w:val="left" w:pos="1080" w:leader="none"/>
        </w:tabs>
        <w:suppressAutoHyphens w:val="true"/>
        <w:ind w:left="851" w:hanging="284"/>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Zamawiający w razie rozwiązania umowy z przyczyn, za które </w:t>
      </w:r>
      <w:r>
        <w:rPr>
          <w:rFonts w:eastAsia="Lucida Sans Unicode" w:cs="Arial" w:ascii="Arial" w:hAnsi="Arial"/>
          <w:bCs/>
          <w:color w:val="000000"/>
          <w:kern w:val="2"/>
          <w:sz w:val="22"/>
          <w:szCs w:val="22"/>
          <w:lang w:eastAsia="zh-CN" w:bidi="hi-IN"/>
        </w:rPr>
        <w:t>Wykonawca</w:t>
      </w:r>
      <w:r>
        <w:rPr>
          <w:rFonts w:eastAsia="Lucida Sans Unicode" w:cs="Arial" w:ascii="Arial" w:hAnsi="Arial"/>
          <w:color w:val="000000"/>
          <w:kern w:val="2"/>
          <w:sz w:val="22"/>
          <w:szCs w:val="22"/>
          <w:lang w:eastAsia="zh-CN" w:bidi="hi-IN"/>
        </w:rPr>
        <w:t xml:space="preserve"> nie odpowiada, obowiązany jest do dokonania odbioru robót przerwanych oraz zapłaty wynagrodzenia za roboty, które zostały wykonane do dnia odstąpienia od umowy.</w:t>
      </w:r>
    </w:p>
    <w:p>
      <w:pPr>
        <w:pStyle w:val="Normal"/>
        <w:widowControl w:val="false"/>
        <w:numPr>
          <w:ilvl w:val="2"/>
          <w:numId w:val="25"/>
        </w:numPr>
        <w:tabs>
          <w:tab w:val="left" w:pos="-1418"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Odstąpienie od umowy, pod rygorem nieważności winno nastąpić na piśmie.</w:t>
      </w:r>
    </w:p>
    <w:p>
      <w:pPr>
        <w:pStyle w:val="Normal"/>
        <w:widowControl w:val="false"/>
        <w:numPr>
          <w:ilvl w:val="2"/>
          <w:numId w:val="25"/>
        </w:numPr>
        <w:tabs>
          <w:tab w:val="left" w:pos="-1418"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razie zaistnienia istotnej zmiany okoliczności powodującej, że wykonanie Umowy nie leży w interesie publicznym, czego nie można było przewidzieć w chwili zawarcia Umowy, zamawiający może odstąpić od Umowy w terminie 30 dni od powzięcia wiadomości o powyższych okolicznościach; w tym przypadku Wykonawca może żądać wyłącznie wynagrodzenia należnego z tytułu wykonania części umowy;</w:t>
      </w:r>
    </w:p>
    <w:p>
      <w:pPr>
        <w:pStyle w:val="Normal"/>
        <w:keepNext w:val="true"/>
        <w:keepLines/>
        <w:widowControl w:val="false"/>
        <w:tabs>
          <w:tab w:val="left" w:pos="-113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widowControl w:val="false"/>
        <w:tabs>
          <w:tab w:val="left" w:pos="-113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1134"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12</w:t>
      </w:r>
    </w:p>
    <w:p>
      <w:pPr>
        <w:pStyle w:val="Normal"/>
        <w:widowControl w:val="false"/>
        <w:tabs>
          <w:tab w:val="left" w:pos="3780"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Roboty dodatkowe, zamienne i zaniechane</w:t>
      </w:r>
    </w:p>
    <w:p>
      <w:pPr>
        <w:pStyle w:val="Normal"/>
        <w:widowControl w:val="false"/>
        <w:numPr>
          <w:ilvl w:val="6"/>
          <w:numId w:val="27"/>
        </w:numPr>
        <w:tabs>
          <w:tab w:val="left" w:pos="426" w:leader="none"/>
        </w:tabs>
        <w:suppressAutoHyphens w:val="true"/>
        <w:ind w:left="426" w:hanging="426"/>
        <w:jc w:val="both"/>
        <w:rPr/>
      </w:pPr>
      <w:r>
        <w:rPr>
          <w:rFonts w:cs="Arial" w:ascii="Arial" w:hAnsi="Arial"/>
          <w:color w:val="000000"/>
          <w:sz w:val="22"/>
          <w:szCs w:val="22"/>
        </w:rPr>
        <w:t xml:space="preserve">W przypadku konieczności wykonania robót dodatkowych, nieobjętych zamówieniem podstawowym, niezbędnych do jego prawidłowego wykonania, </w:t>
      </w:r>
      <w:r>
        <w:rPr>
          <w:rFonts w:eastAsia="Lucida Sans Unicode" w:cs="Arial" w:ascii="Arial" w:hAnsi="Arial"/>
          <w:color w:val="000000"/>
          <w:kern w:val="2"/>
          <w:sz w:val="22"/>
          <w:szCs w:val="22"/>
          <w:lang w:eastAsia="zh-CN" w:bidi="hi-IN"/>
        </w:rPr>
        <w:t>Zamawiający powierzy ich wykonanie dotychczasowemu Wykonawcy na podstawie aneksu do umowy,</w:t>
      </w:r>
      <w:r>
        <w:rPr>
          <w:rFonts w:cs="Arial" w:ascii="Arial" w:hAnsi="Arial"/>
          <w:color w:val="000000"/>
          <w:sz w:val="22"/>
          <w:szCs w:val="22"/>
        </w:rPr>
        <w:t xml:space="preserve"> przy jednoczesnym zachowaniu tych samych norm, standardów i parametrów. W takim wypadku wynagrodzenie kosztorysowe, o którym mowa w §3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2 zostanie powiększone o wartość robót dodatkowych określonych zgodnie z §1</w:t>
      </w:r>
      <w:r>
        <w:rPr>
          <w:rFonts w:eastAsia="Times New Roman" w:cs="Arial" w:ascii="Arial" w:hAnsi="Arial"/>
          <w:color w:val="000000"/>
          <w:kern w:val="0"/>
          <w:sz w:val="22"/>
          <w:szCs w:val="22"/>
          <w:lang w:val="pl-PL" w:eastAsia="pl-PL" w:bidi="ar-SA"/>
        </w:rPr>
        <w:t>2</w:t>
      </w:r>
      <w:r>
        <w:rPr>
          <w:rFonts w:cs="Arial" w:ascii="Arial" w:hAnsi="Arial"/>
          <w:color w:val="000000"/>
          <w:sz w:val="22"/>
          <w:szCs w:val="22"/>
        </w:rPr>
        <w:t xml:space="preserve">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3.</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Podstawą do określenia zakresu rzeczowego robót dodatkowych jest protokół konieczności sporządzony przez Zamawiającego, podpisany przez kierownika robót i upoważnionego przedstawiciela Zamawiającego.</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Podstawą do określenia wysokości wynagrodzenia należnego Wykonawcy z tytułu wykonywania robót dodatkowych są kosztorysy ofertowe, sporządzone przez Wykonawcę, sprawdzone i zatwierdzone przez Zamawiającego.</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W przypadku, o którym mowa w pkt 3, podstawą do kalkulacji wynagrodzenia należnego Wykonawcy będą:</w:t>
      </w:r>
    </w:p>
    <w:p>
      <w:pPr>
        <w:pStyle w:val="Normal"/>
        <w:widowControl w:val="false"/>
        <w:numPr>
          <w:ilvl w:val="0"/>
          <w:numId w:val="28"/>
        </w:numPr>
        <w:tabs>
          <w:tab w:val="left" w:pos="851" w:leader="none"/>
        </w:tabs>
        <w:suppressAutoHyphens w:val="true"/>
        <w:ind w:left="851" w:hanging="425"/>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ceny jednostkowe robót tożsamych ujętych w kosztorysie ofertowym Wykonawcy,</w:t>
      </w:r>
    </w:p>
    <w:p>
      <w:pPr>
        <w:pStyle w:val="Normal"/>
        <w:widowControl w:val="false"/>
        <w:numPr>
          <w:ilvl w:val="0"/>
          <w:numId w:val="28"/>
        </w:numPr>
        <w:tabs>
          <w:tab w:val="left" w:pos="851" w:leader="none"/>
        </w:tabs>
        <w:suppressAutoHyphens w:val="true"/>
        <w:ind w:left="851" w:hanging="425"/>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w przypadku braku cen jednostkowych w kosztorysie ofertowym - ceny jednostkowe robót nie wyższe niż średnie ceny obowiązujące dla województwa mazowieckiego wynikające z ogólnodostępnych publikacji branżowych, obowiązujące w dacie ustalania wynagrodzenia za wykonanie robót budowlanych.</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 xml:space="preserve">W przypadku braku możliwości ustalenia wynagrodzenia w sposób, o którym mowa </w:t>
        <w:br/>
        <w:t>w pkt 4 lit. a) i b) Wykonawca zobowiązany jest dokonać kalkulacji cen jednostkowych robót metodą kalkulacji szczegółowej przyjmując:</w:t>
      </w:r>
    </w:p>
    <w:p>
      <w:pPr>
        <w:pStyle w:val="Normal"/>
        <w:widowControl w:val="false"/>
        <w:numPr>
          <w:ilvl w:val="0"/>
          <w:numId w:val="29"/>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stawki roboczogodzin, narzuty kosztów pośrednich i zysku, ceny materiałów i pracy sprzętu, nie wyższe niż średnie stawki obowiązujące dla województwa mazowieckiego, wynikające z ogólnodostępnych publikacji branżowych, obowiązujące w dacie ustalania wynagrodzenia. Jeżeli w publikacjach branżowych nie ujęto niezbędnych do dokonania kalkulacji cen to wynagrodzenie ustala się według cen producentów albo handlowców, cen baz sprzętowo-transportowych albo usługodawców, po zaakceptowaniu przez Zamawiającego,</w:t>
      </w:r>
    </w:p>
    <w:p>
      <w:pPr>
        <w:pStyle w:val="Normal"/>
        <w:widowControl w:val="false"/>
        <w:numPr>
          <w:ilvl w:val="0"/>
          <w:numId w:val="29"/>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katalogi nakładów rzeczowych (KNR, KNNR) wymieniane w środowiskowych metodach kosztorysowania robót i jako uzupełniające katalogi na prawach norm zakładowych oraz analizę indywidualną – do ustalania jednostkowych nakładów rzeczowych.</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Zamawiający zastrzega sobie prawo do zaniechania określonych robót, których wykonanie nie jest niezbędne dla prawidłowej realizacji przedmiotu umowy, a nadto do wprowadzenia robót zamiennych.</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cs="Arial" w:ascii="Arial" w:hAnsi="Arial"/>
          <w:color w:val="000000"/>
          <w:sz w:val="22"/>
          <w:szCs w:val="22"/>
        </w:rPr>
        <w:t xml:space="preserve">W przypadku zaniechania przez Zamawiającego wykonania określonych robót wynagrodzenie kosztorysowe, o którym mowa w §3 </w:t>
      </w:r>
      <w:r>
        <w:rPr>
          <w:rFonts w:eastAsia="Times New Roman" w:cs="Arial" w:ascii="Arial" w:hAnsi="Arial"/>
          <w:color w:val="000000"/>
          <w:kern w:val="0"/>
          <w:sz w:val="22"/>
          <w:szCs w:val="22"/>
          <w:lang w:val="pl-PL" w:eastAsia="pl-PL" w:bidi="ar-SA"/>
        </w:rPr>
        <w:t>ust.</w:t>
      </w:r>
      <w:r>
        <w:rPr>
          <w:rFonts w:cs="Arial" w:ascii="Arial" w:hAnsi="Arial"/>
          <w:color w:val="000000"/>
          <w:sz w:val="22"/>
          <w:szCs w:val="22"/>
        </w:rPr>
        <w:t xml:space="preserve"> 2, zostanie pomniejszone o wartość robót zaniechanych i powiększone o wartość pozostałych robót, które będą wykonywane.</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 xml:space="preserve">W przypadku konieczności wykonania robót zamiennych </w:t>
      </w:r>
      <w:r>
        <w:rPr>
          <w:rFonts w:cs="Arial" w:ascii="Arial" w:hAnsi="Arial"/>
          <w:color w:val="000000"/>
          <w:sz w:val="22"/>
          <w:szCs w:val="22"/>
        </w:rPr>
        <w:t>wynagrodzenie kosztorysowe, o którym mowa w §3 pkt 2</w:t>
      </w:r>
      <w:r>
        <w:rPr>
          <w:rFonts w:eastAsia="Lucida Sans Unicode" w:cs="Arial" w:ascii="Arial" w:hAnsi="Arial"/>
          <w:color w:val="000000"/>
          <w:kern w:val="2"/>
          <w:sz w:val="22"/>
          <w:szCs w:val="22"/>
          <w:lang w:eastAsia="zh-CN" w:bidi="hi-IN"/>
        </w:rPr>
        <w:t>, ulega zmianie o różnicę wartości robót zamiennych Zamawiający powierza ich wykonanie dotychczasowemu Wykonawcy na podstawie aneksu do umowy.</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Do określenia zakresu rzeczowego robót zamiennych oraz robót zaniechanych oraz wysokości wynagrodzenia należnego Wykonawcy z tytułu wykonania robót zamiennych, stosuje się odpowiednio pkt 2 – 5.</w:t>
      </w:r>
    </w:p>
    <w:p>
      <w:pPr>
        <w:pStyle w:val="Normal"/>
        <w:widowControl w:val="false"/>
        <w:numPr>
          <w:ilvl w:val="6"/>
          <w:numId w:val="27"/>
        </w:numPr>
        <w:tabs>
          <w:tab w:val="left" w:pos="426" w:leader="none"/>
        </w:tabs>
        <w:suppressAutoHyphens w:val="true"/>
        <w:ind w:left="426" w:hanging="426"/>
        <w:jc w:val="both"/>
        <w:rPr>
          <w:rFonts w:ascii="Arial" w:hAnsi="Arial" w:cs="Arial"/>
          <w:color w:val="000000"/>
          <w:sz w:val="22"/>
          <w:szCs w:val="22"/>
        </w:rPr>
      </w:pPr>
      <w:r>
        <w:rPr>
          <w:rFonts w:eastAsia="Lucida Sans Unicode" w:cs="Arial" w:ascii="Arial" w:hAnsi="Arial"/>
          <w:color w:val="000000"/>
          <w:kern w:val="2"/>
          <w:sz w:val="22"/>
          <w:szCs w:val="22"/>
          <w:lang w:eastAsia="zh-CN" w:bidi="hi-IN"/>
        </w:rPr>
        <w:t>Roboty zamienne nie stanowią rozszerzenia przedmiotu zamówienia.</w:t>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13</w:t>
      </w:r>
    </w:p>
    <w:p>
      <w:pPr>
        <w:pStyle w:val="Normal"/>
        <w:keepLines/>
        <w:widowControl w:val="false"/>
        <w:numPr>
          <w:ilvl w:val="0"/>
          <w:numId w:val="30"/>
        </w:numPr>
        <w:tabs>
          <w:tab w:val="left" w:pos="-1701" w:leader="none"/>
          <w:tab w:val="left" w:pos="-1560" w:leader="none"/>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Prawa i obowiązki wynikające z niniejszej umowy nie mogą być przeniesione na osoby trzecie bez uprzedniej zgody drugiej Strony wyrażonej na piśmie.</w:t>
      </w:r>
    </w:p>
    <w:p>
      <w:pPr>
        <w:pStyle w:val="Normal"/>
        <w:keepLines/>
        <w:widowControl w:val="false"/>
        <w:numPr>
          <w:ilvl w:val="0"/>
          <w:numId w:val="30"/>
        </w:numPr>
        <w:tabs>
          <w:tab w:val="left" w:pos="-1701" w:leader="none"/>
          <w:tab w:val="left" w:pos="-1560" w:leader="none"/>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eastAsia="Lucida Sans Unicode" w:cs="Arial" w:ascii="Arial" w:hAnsi="Arial"/>
          <w:color w:val="000000"/>
          <w:kern w:val="2"/>
          <w:sz w:val="22"/>
          <w:szCs w:val="22"/>
          <w:lang w:eastAsia="zh-CN" w:bidi="hi-IN"/>
        </w:rPr>
        <w:t>Strony nie mogą przenosić wierzytelności wynikających z niniejszej umowy na osoby trzecie bez uprzedniej zgody pozostałych Stron, wyrażonej na piśmie, z zastrzeżeniem przepisów szczególnych</w:t>
      </w:r>
      <w:r>
        <w:rPr>
          <w:rFonts w:eastAsia="Lucida Sans Unicode" w:cs="Arial" w:ascii="Arial" w:hAnsi="Arial"/>
          <w:b/>
          <w:color w:val="000000"/>
          <w:kern w:val="2"/>
          <w:sz w:val="22"/>
          <w:szCs w:val="22"/>
          <w:lang w:eastAsia="zh-CN" w:bidi="hi-IN"/>
        </w:rPr>
        <w:t>.</w:t>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p>
      <w:pPr>
        <w:pStyle w:val="Normal"/>
        <w:keepNext w:val="true"/>
        <w:keepLines/>
        <w:widowControl w:val="false"/>
        <w:tabs>
          <w:tab w:val="left" w:pos="-2127" w:leader="none"/>
        </w:tabs>
        <w:suppressAutoHyphens w:val="true"/>
        <w:jc w:val="center"/>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t>§ 14</w:t>
      </w:r>
    </w:p>
    <w:p>
      <w:pPr>
        <w:pStyle w:val="Normal"/>
        <w:keepLines/>
        <w:widowControl w:val="false"/>
        <w:numPr>
          <w:ilvl w:val="0"/>
          <w:numId w:val="31"/>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Wszelkie zmiany i uzupełnienia treści niniejszej umowy mogą być dokonywane pod rygorem nieważności wyłącznie w formie pisemnej, na zasadach określonych w niniejszej umowie, z uwzględnieniem przepisów ustawy Prawo zamówień publicznych.</w:t>
      </w:r>
    </w:p>
    <w:p>
      <w:pPr>
        <w:pStyle w:val="Normal"/>
        <w:keepLines/>
        <w:widowControl w:val="false"/>
        <w:numPr>
          <w:ilvl w:val="0"/>
          <w:numId w:val="31"/>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Zamawiający przewiduje    możliwość  zmiany  postanowień  umowy  w stosunku  do  treści  oferty,  na  podstawie  której  dokonano  wyboru  Wykonawcy,  określając  następujący zakres,  charakter  oraz warunki  zmiany postanowień  umowy  w  stosunku do  treści  oferty,  na podstawie której dokonano wyboru Wykonawcy - w wypadku wystąpienia jednej z następujących okoliczności:</w:t>
      </w:r>
    </w:p>
    <w:p>
      <w:pPr>
        <w:pStyle w:val="Normal"/>
        <w:keepLines/>
        <w:widowControl w:val="false"/>
        <w:numPr>
          <w:ilvl w:val="0"/>
          <w:numId w:val="2"/>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wynagrodzenia w przypadku:</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przypadkach określonych w §12 </w:t>
      </w:r>
      <w:r>
        <w:rPr>
          <w:rFonts w:eastAsia="Lucida Sans Unicode" w:cs="Arial" w:ascii="Arial" w:hAnsi="Arial"/>
          <w:color w:val="000000"/>
          <w:kern w:val="2"/>
          <w:sz w:val="22"/>
          <w:szCs w:val="22"/>
          <w:lang w:val="pl-PL" w:eastAsia="zh-CN" w:bidi="hi-IN"/>
        </w:rPr>
        <w:t>ust.</w:t>
      </w:r>
      <w:r>
        <w:rPr>
          <w:rFonts w:eastAsia="Lucida Sans Unicode" w:cs="Arial" w:ascii="Arial" w:hAnsi="Arial"/>
          <w:color w:val="000000"/>
          <w:kern w:val="2"/>
          <w:sz w:val="22"/>
          <w:szCs w:val="22"/>
          <w:lang w:eastAsia="zh-CN" w:bidi="hi-IN"/>
        </w:rPr>
        <w:t xml:space="preserve"> 1, 7 oraz 8 umowy.</w:t>
      </w:r>
    </w:p>
    <w:p>
      <w:pPr>
        <w:pStyle w:val="Normal"/>
        <w:keepLines/>
        <w:widowControl w:val="false"/>
        <w:numPr>
          <w:ilvl w:val="0"/>
          <w:numId w:val="2"/>
        </w:numPr>
        <w:suppressAutoHyphens w:val="true"/>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terminu wykonania przedmiotu umowy:</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w przypadku wystąpienia przestojów w realizacji robót budowlanych Wykonawcy z winy Zamawiającego, uzgodnione terminy wykonania robót przedłużone zostaną o czas trwania przestojów,</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przypadku wystąpienia  niekorzystnych  warunków  atmosferycznych  uniemożliwiających prowadzenie robót budowlanych, terminy wykonania robót przedłużone zostaną o czas trwania niekorzystnych warunków  atmosferycznych  uniemożliwiających  prowadzenie  robót.  Fakt wystąpienia  niekorzystnych  warunków  atmosferycznych musi  być  zgłoszony  przez  Wykonawcę  na  piśmie  Zamawiającemu. </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 przypadku opóźnienia w przekazaniu Wykonawcy terenu budowy, o okres równy temu opóźnieniu,</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w  przypadku  zaistnienia  działań  wojennych,  aktów  terroryzmu,  rewolucji,  przewrotu wojskowego lub cywilnego, wojny domowej, skażeń radioaktywnych, z wyjątkiem tych które mogą być spowodowane użyciem ich przez Wykonawcę,</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 przypadku zaistnienia klęski żywiołowej, jak huragany, powodzie, trzęsienie ziemi, bunty, niepokoje, strajki, okupacje budowy spowodowane przez osoby inne niż pracownicy Wykonawcy i jego podwykonawców,</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 xml:space="preserve">w przypadku konieczności wykonania robót/usług, o których mowa w </w:t>
      </w:r>
      <w:r>
        <w:rPr>
          <w:rFonts w:eastAsia="Lucida Sans Unicode" w:cs="Arial" w:ascii="Arial" w:hAnsi="Arial"/>
          <w:color w:val="000000"/>
          <w:kern w:val="2"/>
          <w:sz w:val="22"/>
          <w:szCs w:val="22"/>
          <w:lang w:eastAsia="zh-CN" w:bidi="hi-IN"/>
        </w:rPr>
        <w:t xml:space="preserve">§12 pkt 1, 7, 8 </w:t>
      </w:r>
      <w:r>
        <w:rPr>
          <w:rFonts w:cs="Arial" w:ascii="Arial" w:hAnsi="Arial"/>
          <w:color w:val="000000"/>
          <w:sz w:val="22"/>
          <w:szCs w:val="22"/>
        </w:rPr>
        <w:t xml:space="preserve"> umowy, o ile wykonanie tych robót powoduje konieczność przedłużenia terminu wykonania przedmiotu zamówienia,</w:t>
      </w:r>
    </w:p>
    <w:p>
      <w:pPr>
        <w:pStyle w:val="Normal"/>
        <w:keepLines/>
        <w:widowControl w:val="false"/>
        <w:numPr>
          <w:ilvl w:val="0"/>
          <w:numId w:val="32"/>
        </w:numPr>
        <w:suppressAutoHyphens w:val="true"/>
        <w:ind w:left="1418" w:hanging="425"/>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 przypadku opóźnień wynikających z decyzji administracyjnych, innych aktów władczych i orzeczeń organów administracji publicznej i innych instytucji - terminy wykonania robót przedłużone zostaną o czas trwania opóźnień</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w przypadku zmiany umowy dokonanej na podstawie art. 455 ust. 1 ustawy Pzp, jeżeli istnieje taka konieczność,</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w przypadku wystąpienia nieprzewidzianych w SWZ warunków geologicznych, archeologicznych lub terenowych,</w:t>
      </w:r>
    </w:p>
    <w:p>
      <w:pPr>
        <w:pStyle w:val="Normal"/>
        <w:numPr>
          <w:ilvl w:val="0"/>
          <w:numId w:val="32"/>
        </w:numPr>
        <w:ind w:left="1418" w:hanging="425"/>
        <w:jc w:val="both"/>
        <w:rPr>
          <w:rFonts w:ascii="Arial" w:hAnsi="Arial" w:cs="Arial"/>
          <w:color w:val="000000"/>
          <w:sz w:val="22"/>
          <w:szCs w:val="22"/>
        </w:rPr>
      </w:pPr>
      <w:r>
        <w:rPr>
          <w:rFonts w:cs="Arial" w:ascii="Arial" w:hAnsi="Arial"/>
          <w:color w:val="000000"/>
          <w:sz w:val="22"/>
          <w:szCs w:val="22"/>
        </w:rPr>
        <w:t>inne niezależne od Wykonawcy zdarzenia, które Zamawiający uzna za uzasadniające zmianę terminu.</w:t>
      </w:r>
    </w:p>
    <w:p>
      <w:pPr>
        <w:pStyle w:val="Normal"/>
        <w:keepLines/>
        <w:widowControl w:val="false"/>
        <w:numPr>
          <w:ilvl w:val="0"/>
          <w:numId w:val="31"/>
        </w:numPr>
        <w:suppressAutoHyphens w:val="true"/>
        <w:jc w:val="both"/>
        <w:rPr>
          <w:rFonts w:ascii="Arial" w:hAnsi="Arial" w:eastAsia="Lucida Sans Unicode" w:cs="Arial"/>
          <w:color w:val="000000"/>
          <w:kern w:val="2"/>
          <w:sz w:val="22"/>
          <w:szCs w:val="22"/>
          <w:lang w:eastAsia="zh-CN" w:bidi="hi-IN"/>
        </w:rPr>
      </w:pPr>
      <w:r>
        <w:rPr>
          <w:rFonts w:cs="Arial" w:ascii="Arial" w:hAnsi="Arial"/>
          <w:color w:val="000000"/>
          <w:sz w:val="22"/>
          <w:szCs w:val="22"/>
        </w:rPr>
        <w:t>Warunkiem dokonania zmian w umowie jest złożenie wniosku przez stronę inicjującą zmianę, zawierającego w szczególności: opis propozycji zmian, uzasadnienie zmian oraz wpływ zmian na termin wykonania umowy.</w:t>
      </w:r>
    </w:p>
    <w:p>
      <w:pPr>
        <w:pStyle w:val="Normal"/>
        <w:keepNext w:val="true"/>
        <w:keepLines/>
        <w:widowControl w:val="false"/>
        <w:suppressAutoHyphens w:val="true"/>
        <w:jc w:val="center"/>
        <w:rPr>
          <w:rFonts w:ascii="Arial" w:hAnsi="Arial" w:eastAsia="Lucida Sans Unicode" w:cs="Arial"/>
          <w:b/>
          <w:b/>
          <w:color w:val="000000"/>
          <w:kern w:val="2"/>
          <w:sz w:val="22"/>
          <w:lang w:eastAsia="zh-CN" w:bidi="hi-IN"/>
        </w:rPr>
      </w:pPr>
      <w:r>
        <w:rPr>
          <w:rFonts w:eastAsia="Lucida Sans Unicode" w:cs="Arial" w:ascii="Arial" w:hAnsi="Arial"/>
          <w:b/>
          <w:color w:val="000000"/>
          <w:kern w:val="2"/>
          <w:sz w:val="22"/>
          <w:lang w:eastAsia="zh-CN" w:bidi="hi-IN"/>
        </w:rPr>
      </w:r>
    </w:p>
    <w:p>
      <w:pPr>
        <w:pStyle w:val="Normal"/>
        <w:keepNext w:val="true"/>
        <w:keepLines/>
        <w:widowControl w:val="false"/>
        <w:suppressAutoHyphens w:val="true"/>
        <w:jc w:val="center"/>
        <w:rPr>
          <w:rFonts w:ascii="Arial" w:hAnsi="Arial" w:eastAsia="Lucida Sans Unicode" w:cs="Arial"/>
          <w:b/>
          <w:b/>
          <w:color w:val="000000"/>
          <w:kern w:val="2"/>
          <w:sz w:val="22"/>
          <w:lang w:eastAsia="zh-CN" w:bidi="hi-IN"/>
        </w:rPr>
      </w:pPr>
      <w:r>
        <w:rPr>
          <w:rFonts w:eastAsia="Lucida Sans Unicode" w:cs="Arial" w:ascii="Arial" w:hAnsi="Arial"/>
          <w:b/>
          <w:color w:val="000000"/>
          <w:kern w:val="2"/>
          <w:sz w:val="22"/>
          <w:lang w:eastAsia="zh-CN" w:bidi="hi-IN"/>
        </w:rPr>
        <w:t>§ 15</w:t>
      </w:r>
    </w:p>
    <w:p>
      <w:pPr>
        <w:pStyle w:val="Nagwek2"/>
        <w:keepNext w:val="false"/>
        <w:numPr>
          <w:ilvl w:val="0"/>
          <w:numId w:val="33"/>
        </w:numPr>
        <w:spacing w:before="0" w:after="0"/>
        <w:ind w:left="426" w:hanging="426"/>
        <w:jc w:val="both"/>
        <w:rPr>
          <w:b w:val="false"/>
          <w:b w:val="false"/>
          <w:i w:val="false"/>
          <w:i w:val="false"/>
          <w:color w:val="000000"/>
          <w:sz w:val="22"/>
          <w:szCs w:val="22"/>
          <w:lang w:eastAsia="x-none"/>
        </w:rPr>
      </w:pPr>
      <w:r>
        <w:rPr>
          <w:b w:val="false"/>
          <w:i w:val="false"/>
          <w:sz w:val="22"/>
          <w:szCs w:val="22"/>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(Dz.Urz. UE L 119 z 4 maja 2016 r.), dalej: RODO, tym samym dane osobowe podane przez Wykonawcę będą przetwarzane zgodnie z RODO oraz zgodnie z przepisami krajowymi.</w:t>
      </w:r>
    </w:p>
    <w:p>
      <w:pPr>
        <w:pStyle w:val="Nagwek2"/>
        <w:keepNext w:val="false"/>
        <w:numPr>
          <w:ilvl w:val="0"/>
          <w:numId w:val="33"/>
        </w:numPr>
        <w:spacing w:before="0" w:after="0"/>
        <w:ind w:left="426" w:hanging="426"/>
        <w:jc w:val="both"/>
        <w:rPr>
          <w:b w:val="false"/>
          <w:b w:val="false"/>
          <w:i w:val="false"/>
          <w:i w:val="false"/>
          <w:sz w:val="22"/>
          <w:szCs w:val="22"/>
        </w:rPr>
      </w:pPr>
      <w:r>
        <w:rPr>
          <w:b w:val="false"/>
          <w:i w:val="false"/>
          <w:sz w:val="22"/>
          <w:szCs w:val="22"/>
        </w:rPr>
        <w:t>Zamawiający informuje, że:</w:t>
      </w:r>
    </w:p>
    <w:p>
      <w:pPr>
        <w:pStyle w:val="Nagwek2"/>
        <w:keepNext w:val="false"/>
        <w:numPr>
          <w:ilvl w:val="0"/>
          <w:numId w:val="34"/>
        </w:numPr>
        <w:spacing w:before="0" w:after="0"/>
        <w:jc w:val="both"/>
        <w:rPr>
          <w:b w:val="false"/>
          <w:b w:val="false"/>
          <w:i w:val="false"/>
          <w:i w:val="false"/>
          <w:sz w:val="22"/>
          <w:szCs w:val="22"/>
        </w:rPr>
      </w:pPr>
      <w:r>
        <w:rPr>
          <w:b w:val="false"/>
          <w:i w:val="false"/>
          <w:sz w:val="22"/>
          <w:szCs w:val="22"/>
        </w:rPr>
        <w:t xml:space="preserve">administratorem danych osobowych Wykonawcy jest Zarząd Dróg Powiatowych w </w:t>
      </w:r>
      <w:r>
        <w:rPr>
          <w:rFonts w:eastAsia="Times New Roman" w:cs="Arial"/>
          <w:b w:val="false"/>
          <w:bCs/>
          <w:i w:val="false"/>
          <w:iCs/>
          <w:color w:val="00000A"/>
          <w:kern w:val="0"/>
          <w:sz w:val="22"/>
          <w:szCs w:val="22"/>
          <w:lang w:val="pl-PL" w:eastAsia="pl-PL" w:bidi="ar-SA"/>
        </w:rPr>
        <w:t>Sierpcu</w:t>
      </w:r>
      <w:r>
        <w:rPr>
          <w:rFonts w:eastAsia="Calibri"/>
          <w:b w:val="false"/>
          <w:i w:val="false"/>
          <w:sz w:val="22"/>
          <w:szCs w:val="22"/>
          <w:lang w:eastAsia="en-US"/>
        </w:rPr>
        <w:t xml:space="preserve">, </w:t>
      </w:r>
      <w:r>
        <w:rPr>
          <w:rFonts w:eastAsia="Calibri" w:cs="Arial"/>
          <w:b w:val="false"/>
          <w:bCs/>
          <w:i w:val="false"/>
          <w:iCs/>
          <w:color w:val="00000A"/>
          <w:kern w:val="0"/>
          <w:sz w:val="22"/>
          <w:szCs w:val="22"/>
          <w:lang w:val="pl-PL" w:eastAsia="en-US" w:bidi="ar-SA"/>
        </w:rPr>
        <w:t xml:space="preserve">ul. Kościuszki 1a, </w:t>
      </w:r>
      <w:r>
        <w:rPr>
          <w:b w:val="false"/>
          <w:i w:val="false"/>
          <w:sz w:val="22"/>
          <w:szCs w:val="22"/>
        </w:rPr>
        <w:t>09-200 Sierpc, tel.:  24 2</w:t>
      </w:r>
      <w:r>
        <w:rPr>
          <w:rFonts w:eastAsia="Times New Roman" w:cs="Arial"/>
          <w:b w:val="false"/>
          <w:bCs/>
          <w:i w:val="false"/>
          <w:iCs/>
          <w:color w:val="00000A"/>
          <w:kern w:val="0"/>
          <w:sz w:val="22"/>
          <w:szCs w:val="22"/>
          <w:lang w:val="pl-PL" w:eastAsia="pl-PL" w:bidi="ar-SA"/>
        </w:rPr>
        <w:t>75 21 13</w:t>
      </w:r>
      <w:r>
        <w:rPr>
          <w:b w:val="false"/>
          <w:i w:val="false"/>
          <w:sz w:val="22"/>
          <w:szCs w:val="22"/>
        </w:rPr>
        <w:t xml:space="preserve">, </w:t>
      </w:r>
      <w:r>
        <w:rPr>
          <w:rFonts w:eastAsia="Calibri"/>
          <w:b w:val="false"/>
          <w:i w:val="false"/>
          <w:sz w:val="22"/>
          <w:szCs w:val="22"/>
        </w:rPr>
        <w:t xml:space="preserve">e-mail: </w:t>
      </w:r>
      <w:r>
        <w:rPr>
          <w:rFonts w:eastAsia="Calibri" w:cs="Arial"/>
          <w:b w:val="false"/>
          <w:bCs/>
          <w:i w:val="false"/>
          <w:iCs/>
          <w:color w:val="00000A"/>
          <w:kern w:val="0"/>
          <w:sz w:val="22"/>
          <w:szCs w:val="22"/>
          <w:lang w:val="pl-PL" w:eastAsia="pl-PL" w:bidi="ar-SA"/>
        </w:rPr>
        <w:t>zdpsierpc@bip.org.pl.</w:t>
      </w:r>
    </w:p>
    <w:p>
      <w:pPr>
        <w:pStyle w:val="Normal"/>
        <w:numPr>
          <w:ilvl w:val="0"/>
          <w:numId w:val="34"/>
        </w:numPr>
        <w:jc w:val="both"/>
        <w:rPr>
          <w:rFonts w:ascii="Arial" w:hAnsi="Arial" w:cs="Arial"/>
          <w:bCs/>
          <w:iCs/>
          <w:color w:val="000000"/>
          <w:sz w:val="22"/>
          <w:szCs w:val="22"/>
          <w:lang w:val="x-none" w:eastAsia="x-none"/>
        </w:rPr>
      </w:pPr>
      <w:r>
        <w:rPr>
          <w:rFonts w:cs="Arial" w:ascii="Arial" w:hAnsi="Arial"/>
          <w:bCs/>
          <w:iCs/>
          <w:color w:val="000000"/>
          <w:sz w:val="22"/>
          <w:szCs w:val="22"/>
          <w:lang w:val="x-none" w:eastAsia="x-none"/>
        </w:rPr>
        <w:t>Administrator wyznaczył inspektora ochrony danych, z którym może się Pani/Pan skontaktować poprzez email iod@mkadministrators.pl;</w:t>
      </w:r>
    </w:p>
    <w:p>
      <w:pPr>
        <w:pStyle w:val="Nagwek2"/>
        <w:keepNext w:val="false"/>
        <w:numPr>
          <w:ilvl w:val="0"/>
          <w:numId w:val="34"/>
        </w:numPr>
        <w:spacing w:before="0" w:after="0"/>
        <w:jc w:val="both"/>
        <w:rPr>
          <w:b w:val="false"/>
          <w:b w:val="false"/>
          <w:i w:val="false"/>
          <w:i w:val="false"/>
          <w:color w:val="000000"/>
          <w:sz w:val="22"/>
          <w:szCs w:val="22"/>
          <w:lang w:val="x-none" w:eastAsia="x-none"/>
        </w:rPr>
      </w:pPr>
      <w:r>
        <w:rPr>
          <w:b w:val="false"/>
          <w:i w:val="false"/>
          <w:sz w:val="22"/>
          <w:szCs w:val="22"/>
        </w:rPr>
        <w:t>dane osobowe Wykonawcy będą przetwarzane w celu przeprowadzenia postępowania o udzielenie zamówienia publicznego w celu archiwizacji dokumentacji dotyczącej tego postępowania;</w:t>
      </w:r>
    </w:p>
    <w:p>
      <w:pPr>
        <w:pStyle w:val="Nagwek2"/>
        <w:keepNext w:val="false"/>
        <w:numPr>
          <w:ilvl w:val="0"/>
          <w:numId w:val="34"/>
        </w:numPr>
        <w:spacing w:before="0" w:after="0"/>
        <w:jc w:val="both"/>
        <w:rPr>
          <w:b w:val="false"/>
          <w:b w:val="false"/>
          <w:i w:val="false"/>
          <w:i w:val="false"/>
          <w:sz w:val="22"/>
          <w:szCs w:val="22"/>
        </w:rPr>
      </w:pPr>
      <w:r>
        <w:rPr>
          <w:b w:val="false"/>
          <w:i w:val="false"/>
          <w:sz w:val="22"/>
          <w:szCs w:val="22"/>
        </w:rPr>
        <w:t>odbiorcami przekazanych przez Wykonawcę danych osobowych będą osoby lub podmioty, którym zostanie udostępniona dokumentacja postępowania w oparciu o art. 18 oraz art. 74 ust. 1 ustawy Pzp;</w:t>
      </w:r>
    </w:p>
    <w:p>
      <w:pPr>
        <w:pStyle w:val="Nagwek2"/>
        <w:keepNext w:val="false"/>
        <w:numPr>
          <w:ilvl w:val="0"/>
          <w:numId w:val="34"/>
        </w:numPr>
        <w:spacing w:before="0" w:after="0"/>
        <w:jc w:val="both"/>
        <w:rPr>
          <w:b w:val="false"/>
          <w:b w:val="false"/>
          <w:i w:val="false"/>
          <w:i w:val="false"/>
          <w:sz w:val="22"/>
          <w:szCs w:val="22"/>
        </w:rPr>
      </w:pPr>
      <w:r>
        <w:rPr>
          <w:b w:val="false"/>
          <w:i w:val="false"/>
          <w:sz w:val="22"/>
          <w:szCs w:val="22"/>
        </w:rPr>
        <w:t>dane osobowe Wykonawcy będą przechowywane, zgodnie z art. 78 ustawy Pzp, przez okres 4 lat od dnia zakończenia postępowania o udzielenie zamówienia, a jeżeli okres obowiązywania umowy w sprawie zamówienia publicznego przekracza 4 lata, okres przechowywania obejmuje cały okres obowiązywania umowy.</w:t>
      </w:r>
    </w:p>
    <w:p>
      <w:pPr>
        <w:pStyle w:val="Nagwek2"/>
        <w:keepNext w:val="false"/>
        <w:numPr>
          <w:ilvl w:val="0"/>
          <w:numId w:val="33"/>
        </w:numPr>
        <w:spacing w:before="0" w:after="0"/>
        <w:ind w:left="426" w:hanging="426"/>
        <w:jc w:val="both"/>
        <w:rPr>
          <w:b w:val="false"/>
          <w:b w:val="false"/>
          <w:i w:val="false"/>
          <w:i w:val="false"/>
          <w:sz w:val="22"/>
          <w:szCs w:val="22"/>
        </w:rPr>
      </w:pPr>
      <w:bookmarkStart w:id="1" w:name="_Hlk515367328"/>
      <w:r>
        <w:rPr>
          <w:b w:val="false"/>
          <w:i w:val="false"/>
          <w:sz w:val="22"/>
          <w:szCs w:val="22"/>
        </w:rPr>
        <w:t>Wykonawca jest zobowiązany, w związku z udziałem w przedmiotowym postępowaniu, do wypełnienia wszystkich obowiązków formalno-prawnych wymaganych przez RODO i związanych z udziałem w przedmiotowym postępowaniu o udzielenie zamówienia. Do obowiązków tych należą</w:t>
      </w:r>
      <w:bookmarkEnd w:id="1"/>
      <w:r>
        <w:rPr>
          <w:b w:val="false"/>
          <w:i w:val="false"/>
          <w:sz w:val="22"/>
          <w:szCs w:val="22"/>
        </w:rPr>
        <w:t>:</w:t>
      </w:r>
    </w:p>
    <w:p>
      <w:pPr>
        <w:pStyle w:val="Nagwek2"/>
        <w:keepNext w:val="false"/>
        <w:numPr>
          <w:ilvl w:val="0"/>
          <w:numId w:val="35"/>
        </w:numPr>
        <w:spacing w:before="0" w:after="0"/>
        <w:jc w:val="both"/>
        <w:rPr>
          <w:b w:val="false"/>
          <w:b w:val="false"/>
          <w:i w:val="false"/>
          <w:i w:val="false"/>
          <w:sz w:val="22"/>
          <w:szCs w:val="22"/>
        </w:rPr>
      </w:pPr>
      <w:r>
        <w:rPr>
          <w:b w:val="false"/>
          <w:i w:val="false"/>
          <w:sz w:val="22"/>
          <w:szCs w:val="22"/>
        </w:rPr>
        <w:t>obowiązek informacyjny przewidziany w art. 13 RODO względem osób fizycznych, których dane osobowe dotyczą i od których dane te Wykonawca bezpośrednio pozyskał i przekazał Zamawiającemu w treści oferty lub dokumentów składanych na żądanie Zamawiającego;</w:t>
      </w:r>
    </w:p>
    <w:p>
      <w:pPr>
        <w:pStyle w:val="Nagwek2"/>
        <w:keepNext w:val="false"/>
        <w:numPr>
          <w:ilvl w:val="0"/>
          <w:numId w:val="35"/>
        </w:numPr>
        <w:spacing w:before="0" w:after="0"/>
        <w:jc w:val="both"/>
        <w:rPr>
          <w:b w:val="false"/>
          <w:b w:val="false"/>
          <w:i w:val="false"/>
          <w:i w:val="false"/>
          <w:sz w:val="22"/>
          <w:szCs w:val="22"/>
        </w:rPr>
      </w:pPr>
      <w:r>
        <w:rPr>
          <w:b w:val="false"/>
          <w:i w:val="false"/>
          <w:sz w:val="22"/>
          <w:szCs w:val="22"/>
        </w:rPr>
        <w:t>obowiązek informacyjny wynikający z art. 14 RODO względem osób fizycznych, których dane Wykonawca pozyskał w sposób pośredni, a które to dane Wykonawca przekazuje Zamawiającemu w treści oferty lub dokumentów składanych na żądanie Zamawiającego.</w:t>
      </w:r>
    </w:p>
    <w:p>
      <w:pPr>
        <w:pStyle w:val="Nagwek2"/>
        <w:keepNext w:val="false"/>
        <w:numPr>
          <w:ilvl w:val="0"/>
          <w:numId w:val="33"/>
        </w:numPr>
        <w:spacing w:before="0" w:after="0"/>
        <w:ind w:left="426" w:hanging="426"/>
        <w:jc w:val="both"/>
        <w:rPr>
          <w:b w:val="false"/>
          <w:b w:val="false"/>
          <w:i w:val="false"/>
          <w:i w:val="false"/>
          <w:sz w:val="22"/>
          <w:szCs w:val="22"/>
        </w:rPr>
      </w:pPr>
      <w:r>
        <w:rPr>
          <w:b w:val="false"/>
          <w:i w:val="false"/>
          <w:sz w:val="22"/>
          <w:szCs w:val="22"/>
        </w:rPr>
        <w:t>Zamawiający informuje, że;</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udostępnia dane osobowe, o których mowa w art. 10 RODO (dane osobowe dotyczące wyroków skazujących i czynów zabronionych) w celu umożliwienia korzystania ze środków ochrony prawnej, o których mowa w dziale IX ustawy Pzp, do upływu terminu na ich wniesienie;</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udostępnianie protokołu i załączników do protokołu ma zastosowanie do wszystkich danych osobowych, z wyjątkiem tych, o których mowa w art. 9 ust. 1 RODO (tj. danych osobowych ujawniających pochodzenie rasowe lub etniczne, poglądy polityczne, przekonania religijne lub światopoglądowe, przynależność do związków zawodowych oraz przetwarzania danych genetycznych, danych biometrycznych w celu jednoznacznego zidentyfikowania osoby fizycznej lub danych dotyczących zdrowia, seksualności lub orientacji seksualnej tej osoby), zebranych w toku postępowania o udzielenie zamówienia;</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w przypadku korzystania przez osobę, której dane osobowe są przetwarzane przez Zamawiającego, z uprawnienia, o którym mowa w art. 15 ust. 1–3 RODO (związanych z prawem Wykonawcy do uzyskania od administratora potwierdzenia, czy przetwarzane są dane osobowe jego dotyczące, prawem Wykonawcy do bycia poinformowanym o odpowiednich zabezpieczeniach, o których mowa w art. 46 RODO, związanych z przekazaniem jego danych osobowych do państwa trzeciego lub organizacji międzynarodowej oraz prawem otrzymania przez Wykonawcę od administratora kopii danych osobowych podlegających przetwarzaniu), Zamawiający może żądać od osoby występującej z żądaniem wskazania dodatkowych informacji, mających na celu sprecyzowanie nazwy lub daty zakończonego postępowania o udzielenie zamówienia;</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skorzystanie przez osobę, której dane osobowe są przetwarzane, z uprawnienia, o którym mowa w art. 16 RODO (uprawnienie do sprostowania lub uzupełnienia danych osobowych), nie może naruszać integralności protokołu postępowania oraz jego załączników;</w:t>
      </w:r>
    </w:p>
    <w:p>
      <w:pPr>
        <w:pStyle w:val="Nagwek2"/>
        <w:keepNext w:val="false"/>
        <w:numPr>
          <w:ilvl w:val="0"/>
          <w:numId w:val="36"/>
        </w:numPr>
        <w:spacing w:before="0" w:after="0"/>
        <w:jc w:val="both"/>
        <w:rPr>
          <w:b w:val="false"/>
          <w:b w:val="false"/>
          <w:i w:val="false"/>
          <w:i w:val="false"/>
          <w:sz w:val="22"/>
          <w:szCs w:val="22"/>
        </w:rPr>
      </w:pPr>
      <w:r>
        <w:rPr>
          <w:b w:val="false"/>
          <w:i w:val="false"/>
          <w:sz w:val="22"/>
          <w:szCs w:val="22"/>
        </w:rPr>
        <w:t>w postępowaniu o udzielenie zamówienia zgłoszenie żądania ograniczenia przetwarzania, o którym mowa w art. 18 ust. 1 RODO, nie ogranicza przetwarzania danych osobowych do czasu zakończenia tego postępowania;</w:t>
      </w:r>
    </w:p>
    <w:p>
      <w:pPr>
        <w:pStyle w:val="Normal"/>
        <w:numPr>
          <w:ilvl w:val="0"/>
          <w:numId w:val="36"/>
        </w:numPr>
        <w:tabs>
          <w:tab w:val="left" w:pos="709" w:leader="none"/>
        </w:tabs>
        <w:spacing w:before="0" w:after="0"/>
        <w:contextualSpacing/>
        <w:jc w:val="both"/>
        <w:rPr>
          <w:rFonts w:ascii="Arial" w:hAnsi="Arial" w:cs="Arial"/>
          <w:sz w:val="22"/>
          <w:szCs w:val="22"/>
        </w:rPr>
      </w:pPr>
      <w:r>
        <w:rPr>
          <w:rFonts w:cs="Arial" w:ascii="Arial" w:hAnsi="Arial"/>
          <w:sz w:val="22"/>
          <w:szCs w:val="22"/>
        </w:rPr>
        <w:t>w przypadku, gdy wniesienie żądania dotyczącego prawa, o którym mowa w art. 18 ust. 1 RODO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pPr>
        <w:pStyle w:val="Normal"/>
        <w:tabs>
          <w:tab w:val="left" w:pos="709" w:leader="none"/>
        </w:tabs>
        <w:jc w:val="center"/>
        <w:rPr>
          <w:rFonts w:ascii="Arial" w:hAnsi="Arial" w:cs="Arial"/>
          <w:sz w:val="22"/>
          <w:szCs w:val="22"/>
        </w:rPr>
      </w:pPr>
      <w:r>
        <w:rPr>
          <w:rFonts w:eastAsia="Lucida Sans Unicode" w:cs="Arial" w:ascii="Arial" w:hAnsi="Arial"/>
          <w:b/>
          <w:color w:val="000000"/>
          <w:kern w:val="2"/>
          <w:sz w:val="22"/>
          <w:szCs w:val="22"/>
          <w:lang w:eastAsia="zh-CN" w:bidi="hi-IN"/>
        </w:rPr>
        <w:t>§ 16</w:t>
      </w:r>
    </w:p>
    <w:p>
      <w:pPr>
        <w:pStyle w:val="Normal"/>
        <w:tabs>
          <w:tab w:val="left" w:pos="709" w:leader="none"/>
        </w:tabs>
        <w:spacing w:before="0" w:after="0"/>
        <w:ind w:left="709" w:hanging="0"/>
        <w:contextualSpacing/>
        <w:jc w:val="both"/>
        <w:rPr>
          <w:rFonts w:ascii="Arial" w:hAnsi="Arial" w:cs="Arial"/>
          <w:sz w:val="22"/>
          <w:szCs w:val="22"/>
        </w:rPr>
      </w:pPr>
      <w:r>
        <w:rPr>
          <w:rFonts w:cs="Arial" w:ascii="Arial" w:hAnsi="Arial"/>
          <w:sz w:val="22"/>
          <w:szCs w:val="22"/>
        </w:rPr>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cs="Arial" w:ascii="Arial" w:hAnsi="Arial"/>
          <w:color w:val="000000"/>
          <w:sz w:val="22"/>
          <w:szCs w:val="22"/>
          <w:lang w:eastAsia="ar-SA"/>
        </w:rPr>
        <w:t>W sprawach nieuregulowanych niniejszą umową mają zastosowanie przepisy ustawy Prawo zamówień publicznych, ustawy Kodeks cywilny oraz ustawy Prawo budowlane.</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 razie powstania sporu na tle wykonywania umowy zamawiający jest zobowiązany do wyczerpania drogi postępowania reklamacyjnego. </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Reklamację wykonuje się poprzez skierowanie konkretnego roszczenia do Zamawiającego na piśmie. </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Wykonawca ma obowiązek pisemnego ustosunkowania się do zgłoszonego przez Zamawiającego roszczenia w terminie 14 dni od daty zgłoszenia roszczenia, niedotrzymanie tego terminu uważa się za uznanie reklamacji. </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bCs/>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Ewentualne spory powstałe na tle realizacji niniejszej umowy rozstrzygać będzie Sąd właściwy dla siedziby </w:t>
      </w:r>
      <w:r>
        <w:rPr>
          <w:rFonts w:eastAsia="Lucida Sans Unicode" w:cs="Arial" w:ascii="Arial" w:hAnsi="Arial"/>
          <w:bCs/>
          <w:color w:val="000000"/>
          <w:kern w:val="2"/>
          <w:sz w:val="22"/>
          <w:szCs w:val="22"/>
          <w:lang w:eastAsia="zh-CN" w:bidi="hi-IN"/>
        </w:rPr>
        <w:t>Zamawiającego.</w:t>
      </w:r>
    </w:p>
    <w:p>
      <w:pPr>
        <w:pStyle w:val="Normal"/>
        <w:widowControl w:val="false"/>
        <w:numPr>
          <w:ilvl w:val="0"/>
          <w:numId w:val="37"/>
        </w:numPr>
        <w:tabs>
          <w:tab w:val="left" w:pos="426" w:leader="none"/>
        </w:tabs>
        <w:suppressAutoHyphens w:val="true"/>
        <w:ind w:left="426" w:hanging="426"/>
        <w:jc w:val="both"/>
        <w:rPr>
          <w:rFonts w:ascii="Arial" w:hAnsi="Arial" w:eastAsia="Lucida Sans Unicode" w:cs="Arial"/>
          <w:bCs/>
          <w:color w:val="000000"/>
          <w:kern w:val="2"/>
          <w:sz w:val="22"/>
          <w:szCs w:val="22"/>
          <w:lang w:eastAsia="zh-CN" w:bidi="hi-IN"/>
        </w:rPr>
      </w:pPr>
      <w:r>
        <w:rPr>
          <w:rFonts w:eastAsia="Lucida Sans Unicode" w:cs="Arial" w:ascii="Arial" w:hAnsi="Arial"/>
          <w:color w:val="000000"/>
          <w:kern w:val="2"/>
          <w:sz w:val="22"/>
          <w:szCs w:val="22"/>
          <w:lang w:eastAsia="zh-CN" w:bidi="hi-IN"/>
        </w:rPr>
        <w:t xml:space="preserve">Umowę sporządzono w 3 jednobrzmiących egzemplarzach, 2 egzemplarze dla </w:t>
      </w:r>
      <w:r>
        <w:rPr>
          <w:rFonts w:eastAsia="Lucida Sans Unicode" w:cs="Arial" w:ascii="Arial" w:hAnsi="Arial"/>
          <w:bCs/>
          <w:color w:val="000000"/>
          <w:kern w:val="2"/>
          <w:sz w:val="22"/>
          <w:szCs w:val="22"/>
          <w:lang w:eastAsia="zh-CN" w:bidi="hi-IN"/>
        </w:rPr>
        <w:t>Zamawiającego i 1 egzemplarz dla Wykonawcy.</w:t>
      </w:r>
    </w:p>
    <w:p>
      <w:pPr>
        <w:pStyle w:val="Normal"/>
        <w:keepLines/>
        <w:widowControl w:val="false"/>
        <w:numPr>
          <w:ilvl w:val="0"/>
          <w:numId w:val="37"/>
        </w:numPr>
        <w:tabs>
          <w:tab w:val="left" w:pos="426" w:leader="none"/>
        </w:tabs>
        <w:suppressAutoHyphens w:val="true"/>
        <w:ind w:left="426" w:hanging="426"/>
        <w:jc w:val="both"/>
        <w:rPr>
          <w:rFonts w:ascii="Arial" w:hAnsi="Arial" w:eastAsia="Lucida Sans Unicode" w:cs="Arial"/>
          <w:b/>
          <w:b/>
          <w:color w:val="000000"/>
          <w:kern w:val="2"/>
          <w:sz w:val="22"/>
          <w:szCs w:val="22"/>
          <w:lang w:eastAsia="zh-CN" w:bidi="hi-IN"/>
        </w:rPr>
      </w:pPr>
      <w:r>
        <w:rPr>
          <w:rFonts w:eastAsia="Lucida Sans Unicode" w:cs="Arial" w:ascii="Arial" w:hAnsi="Arial"/>
          <w:color w:val="000000"/>
          <w:kern w:val="2"/>
          <w:sz w:val="22"/>
          <w:szCs w:val="22"/>
          <w:lang w:eastAsia="zh-CN" w:bidi="hi-IN"/>
        </w:rPr>
        <w:t>Umowa niniejsza zawiera …. ponumerowanych i parafowanych stron.</w:t>
      </w:r>
    </w:p>
    <w:p>
      <w:pPr>
        <w:pStyle w:val="Normal"/>
        <w:keepLines/>
        <w:widowControl w:val="false"/>
        <w:tabs>
          <w:tab w:val="left" w:pos="426" w:leader="none"/>
        </w:tabs>
        <w:suppressAutoHyphens w:val="true"/>
        <w:ind w:left="426" w:hanging="0"/>
        <w:jc w:val="both"/>
        <w:rPr>
          <w:rFonts w:ascii="Arial" w:hAnsi="Arial" w:eastAsia="Lucida Sans Unicode" w:cs="Arial"/>
          <w:b/>
          <w:b/>
          <w:color w:val="000000"/>
          <w:kern w:val="2"/>
          <w:sz w:val="22"/>
          <w:szCs w:val="22"/>
          <w:lang w:eastAsia="zh-CN" w:bidi="hi-IN"/>
        </w:rPr>
      </w:pPr>
      <w:r>
        <w:rPr>
          <w:rFonts w:eastAsia="Lucida Sans Unicode" w:cs="Arial" w:ascii="Arial" w:hAnsi="Arial"/>
          <w:b/>
          <w:color w:val="000000"/>
          <w:kern w:val="2"/>
          <w:sz w:val="22"/>
          <w:szCs w:val="22"/>
          <w:lang w:eastAsia="zh-CN" w:bidi="hi-IN"/>
        </w:rPr>
      </w:r>
    </w:p>
    <w:tbl>
      <w:tblPr>
        <w:tblW w:w="9747" w:type="dxa"/>
        <w:jc w:val="left"/>
        <w:tblInd w:w="0" w:type="dxa"/>
        <w:tblBorders/>
        <w:tblCellMar>
          <w:top w:w="0" w:type="dxa"/>
          <w:left w:w="108" w:type="dxa"/>
          <w:bottom w:w="0" w:type="dxa"/>
          <w:right w:w="108" w:type="dxa"/>
        </w:tblCellMar>
        <w:tblLook w:firstRow="1" w:noVBand="1" w:lastRow="0" w:firstColumn="1" w:lastColumn="0" w:noHBand="0" w:val="04a0"/>
      </w:tblPr>
      <w:tblGrid>
        <w:gridCol w:w="4605"/>
        <w:gridCol w:w="5141"/>
      </w:tblGrid>
      <w:tr>
        <w:trPr>
          <w:trHeight w:val="80" w:hRule="atLeast"/>
        </w:trPr>
        <w:tc>
          <w:tcPr>
            <w:tcW w:w="4605" w:type="dxa"/>
            <w:tcBorders/>
            <w:shd w:fill="auto" w:val="clear"/>
          </w:tcPr>
          <w:p>
            <w:pPr>
              <w:pStyle w:val="Normal"/>
              <w:keepLines/>
              <w:widowControl w:val="false"/>
              <w:suppressAutoHyphens w:val="true"/>
              <w:snapToGrid w:val="false"/>
              <w:spacing w:lineRule="auto" w:line="252"/>
              <w:jc w:val="center"/>
              <w:rPr>
                <w:rFonts w:ascii="Arial" w:hAnsi="Arial" w:eastAsia="Lucida Sans Unicode" w:cs="Arial"/>
                <w:b/>
                <w:b/>
                <w:color w:val="000000"/>
                <w:kern w:val="2"/>
                <w:lang w:eastAsia="zh-CN" w:bidi="hi-IN"/>
              </w:rPr>
            </w:pPr>
            <w:r>
              <w:rPr>
                <w:rFonts w:eastAsia="Lucida Sans Unicode" w:cs="Arial" w:ascii="Arial" w:hAnsi="Arial"/>
                <w:b/>
                <w:color w:val="000000"/>
                <w:kern w:val="2"/>
                <w:sz w:val="22"/>
                <w:szCs w:val="22"/>
                <w:lang w:eastAsia="zh-CN" w:bidi="hi-IN"/>
              </w:rPr>
              <w:t>ZAMAWIAJĄCY:</w:t>
            </w:r>
          </w:p>
        </w:tc>
        <w:tc>
          <w:tcPr>
            <w:tcW w:w="5141" w:type="dxa"/>
            <w:tcBorders/>
            <w:shd w:fill="auto" w:val="clear"/>
          </w:tcPr>
          <w:p>
            <w:pPr>
              <w:pStyle w:val="Normal"/>
              <w:keepLines/>
              <w:widowControl w:val="false"/>
              <w:suppressAutoHyphens w:val="true"/>
              <w:snapToGrid w:val="false"/>
              <w:spacing w:lineRule="auto" w:line="252"/>
              <w:jc w:val="center"/>
              <w:rPr>
                <w:rFonts w:ascii="Arial" w:hAnsi="Arial" w:eastAsia="Lucida Sans Unicode" w:cs="Arial"/>
                <w:b/>
                <w:b/>
                <w:color w:val="000000"/>
                <w:kern w:val="2"/>
                <w:lang w:eastAsia="zh-CN" w:bidi="hi-IN"/>
              </w:rPr>
            </w:pPr>
            <w:r>
              <w:rPr>
                <w:rFonts w:eastAsia="Lucida Sans Unicode" w:cs="Arial" w:ascii="Arial" w:hAnsi="Arial"/>
                <w:b/>
                <w:color w:val="000000"/>
                <w:kern w:val="2"/>
                <w:sz w:val="22"/>
                <w:szCs w:val="22"/>
                <w:lang w:eastAsia="zh-CN" w:bidi="hi-IN"/>
              </w:rPr>
              <w:t xml:space="preserve">      </w:t>
            </w:r>
            <w:r>
              <w:rPr>
                <w:rFonts w:eastAsia="Lucida Sans Unicode" w:cs="Arial" w:ascii="Arial" w:hAnsi="Arial"/>
                <w:b/>
                <w:color w:val="000000"/>
                <w:kern w:val="2"/>
                <w:sz w:val="22"/>
                <w:szCs w:val="22"/>
                <w:lang w:eastAsia="zh-CN" w:bidi="hi-IN"/>
              </w:rPr>
              <w:t>WYKONAWCA:</w:t>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sectPr>
      <w:headerReference w:type="default" r:id="rId2"/>
      <w:footerReference w:type="default" r:id="rId3"/>
      <w:footnotePr>
        <w:numFmt w:val="decimal"/>
      </w:footnotePr>
      <w:type w:val="nextPage"/>
      <w:pgSz w:w="11906" w:h="16838"/>
      <w:pgMar w:left="1417" w:right="1417" w:header="708" w:top="1417" w:footer="708" w:bottom="127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cs="Arial" w:ascii="Arial" w:hAnsi="Arial"/>
        <w:i/>
        <w:sz w:val="20"/>
        <w:szCs w:val="18"/>
      </w:rPr>
      <w:t xml:space="preserve">Strona </w:t>
    </w:r>
    <w:r>
      <w:rPr>
        <w:rFonts w:cs="Arial" w:ascii="Arial" w:hAnsi="Arial"/>
        <w:i/>
        <w:sz w:val="20"/>
        <w:szCs w:val="18"/>
      </w:rPr>
      <w:fldChar w:fldCharType="begin"/>
    </w:r>
    <w:r>
      <w:instrText> PAGE </w:instrText>
    </w:r>
    <w:r>
      <w:fldChar w:fldCharType="separate"/>
    </w:r>
    <w:r>
      <w:t>16</w:t>
    </w:r>
    <w:r>
      <w:fldChar w:fldCharType="end"/>
    </w:r>
    <w:r>
      <w:rPr>
        <w:rFonts w:cs="Arial" w:ascii="Arial" w:hAnsi="Arial"/>
        <w:i/>
        <w:sz w:val="20"/>
        <w:szCs w:val="18"/>
      </w:rPr>
      <w:t xml:space="preserve"> z </w:t>
    </w:r>
    <w:r>
      <w:rPr>
        <w:rFonts w:cs="Arial" w:ascii="Arial" w:hAnsi="Arial"/>
        <w:i/>
        <w:sz w:val="20"/>
        <w:szCs w:val="18"/>
      </w:rPr>
      <w:fldChar w:fldCharType="begin"/>
    </w:r>
    <w:r>
      <w:instrText> NUMPAGES </w:instrText>
    </w:r>
    <w:r>
      <w:fldChar w:fldCharType="separate"/>
    </w:r>
    <w:r>
      <w:t>16</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Przypisdolny"/>
        <w:jc w:val="both"/>
        <w:rPr/>
      </w:pPr>
      <w:r>
        <w:rPr>
          <w:rStyle w:val="Znakiprzypiswdolnych"/>
        </w:rPr>
        <w:footnoteRef/>
        <w:tab/>
      </w:r>
      <w:r>
        <w:rPr>
          <w:rStyle w:val="Znakiprzypiswdolnych"/>
        </w:rPr>
        <w:tab/>
        <w:tab/>
        <w:tab/>
        <w:tab/>
        <w:tab/>
        <w:tab/>
        <w:tab/>
      </w:r>
      <w:r>
        <w:rPr>
          <w:rFonts w:cs="Arial" w:ascii="Arial" w:hAnsi="Arial"/>
          <w:sz w:val="16"/>
          <w:szCs w:val="16"/>
        </w:rPr>
        <w:t xml:space="preserve"> Wyliczenie ma charakter przykładowy. Umowa o pracę może zawierać również inne dane, które podlegają anonimizacji. Każda umowa powinna zostać przeanalizowana przez składającego pod kątem przepisów RODO; zakres anonimizacji umowy musi być zgodny z przepisami RODO.</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lowerLetter"/>
      <w:lvlText w:val="%1)"/>
      <w:lvlJc w:val="left"/>
      <w:pPr>
        <w:tabs>
          <w:tab w:val="num" w:pos="720"/>
        </w:tabs>
        <w:ind w:left="720" w:hanging="360"/>
      </w:pPr>
      <w:rPr>
        <w:sz w:val="22"/>
        <w:rFonts w:ascii="Arial" w:hAnsi="Arial"/>
        <w:color w:val="00000A"/>
      </w:rPr>
    </w:lvl>
    <w:lvl w:ilvl="1">
      <w:start w:val="1"/>
      <w:numFmt w:val="lowerLetter"/>
      <w:lvlText w:val="%2)"/>
      <w:lvlJc w:val="left"/>
      <w:pPr>
        <w:tabs>
          <w:tab w:val="num" w:pos="1440"/>
        </w:tabs>
        <w:ind w:left="1440" w:hanging="360"/>
      </w:pPr>
      <w:rPr>
        <w:color w:val="00000A"/>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lvl w:ilvl="0">
      <w:start w:val="1"/>
      <w:numFmt w:val="decimal"/>
      <w:lvlText w:val="%1."/>
      <w:lvlJc w:val="left"/>
      <w:pPr>
        <w:tabs>
          <w:tab w:val="num" w:pos="360"/>
        </w:tabs>
        <w:ind w:left="360" w:hanging="360"/>
      </w:pPr>
      <w:rPr>
        <w:sz w:val="22"/>
        <w:b/>
        <w:rFonts w:ascii="Arial" w:hAnsi="Arial"/>
      </w:rPr>
    </w:lvl>
    <w:lvl w:ilvl="1">
      <w:start w:val="1"/>
      <w:numFmt w:val="decimal"/>
      <w:lvlText w:val="%1.%2."/>
      <w:lvlJc w:val="left"/>
      <w:pPr>
        <w:tabs>
          <w:tab w:val="num" w:pos="792"/>
        </w:tabs>
        <w:ind w:left="792" w:hanging="432"/>
      </w:pPr>
      <w:rPr>
        <w:i w:val="false"/>
        <w:b/>
        <w:color w:val="000000"/>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lvl w:ilvl="0">
      <w:start w:val="1"/>
      <w:numFmt w:val="lowerLetter"/>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2"/>
      <w:numFmt w:val="decimal"/>
      <w:lvlText w:val="%1."/>
      <w:lvlJc w:val="left"/>
      <w:pPr>
        <w:tabs>
          <w:tab w:val="num" w:pos="360"/>
        </w:tabs>
        <w:ind w:left="360" w:hanging="360"/>
      </w:pPr>
    </w:lvl>
    <w:lvl w:ilvl="1">
      <w:start w:val="1"/>
      <w:numFmt w:val="decimal"/>
      <w:lvlText w:val="%2."/>
      <w:lvlJc w:val="left"/>
      <w:pPr>
        <w:tabs>
          <w:tab w:val="num" w:pos="1070"/>
        </w:tabs>
        <w:ind w:left="1070" w:hanging="360"/>
      </w:pPr>
      <w:rPr>
        <w:sz w:val="22"/>
        <w:b/>
        <w:rFonts w:ascii="Arial" w:hAnsi="Arial"/>
        <w:color w:val="00000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2"/>
      <w:numFmt w:val="decimal"/>
      <w:lvlText w:val="%5."/>
      <w:lvlJc w:val="left"/>
      <w:pPr>
        <w:tabs>
          <w:tab w:val="num" w:pos="360"/>
        </w:tabs>
        <w:ind w:left="360" w:hanging="360"/>
      </w:pPr>
    </w:lvl>
    <w:lvl w:ilvl="5">
      <w:start w:val="1"/>
      <w:numFmt w:val="decimal"/>
      <w:lvlText w:val="%6."/>
      <w:lvlJc w:val="left"/>
      <w:pPr>
        <w:tabs>
          <w:tab w:val="num" w:pos="2061"/>
        </w:tabs>
        <w:ind w:left="2061"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decimal"/>
      <w:lvlText w:val="%1."/>
      <w:lvlJc w:val="left"/>
      <w:pPr>
        <w:tabs>
          <w:tab w:val="num" w:pos="2340"/>
        </w:tabs>
        <w:ind w:left="2340" w:hanging="360"/>
      </w:pPr>
      <w:rPr>
        <w:sz w:val="22"/>
        <w:b w:val="false"/>
        <w:rFonts w:ascii="Arial" w:hAnsi="Arial"/>
      </w:rPr>
    </w:lvl>
    <w:lvl w:ilvl="1">
      <w:start w:val="1"/>
      <w:numFmt w:val="lowerLetter"/>
      <w:lvlText w:val="%2)"/>
      <w:lvlJc w:val="left"/>
      <w:pPr>
        <w:tabs>
          <w:tab w:val="num" w:pos="1440"/>
        </w:tabs>
        <w:ind w:left="1440" w:hanging="360"/>
      </w:pPr>
      <w:rPr>
        <w:b w:val="false"/>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bullet"/>
      <w:lvlText w:val=""/>
      <w:lvlJc w:val="left"/>
      <w:pPr>
        <w:tabs>
          <w:tab w:val="num" w:pos="2340"/>
        </w:tabs>
        <w:ind w:left="2340" w:hanging="360"/>
      </w:pPr>
      <w:rPr>
        <w:rFonts w:ascii="Symbol" w:hAnsi="Symbol" w:cs="Symbol" w:hint="default"/>
        <w:rFonts w:cs="Symbol"/>
      </w:rPr>
    </w:lvl>
    <w:lvl w:ilvl="3">
      <w:start w:val="1"/>
      <w:numFmt w:val="decimal"/>
      <w:lvlText w:val="%4."/>
      <w:lvlJc w:val="left"/>
      <w:pPr>
        <w:tabs>
          <w:tab w:val="num" w:pos="2880"/>
        </w:tabs>
        <w:ind w:left="2880" w:hanging="360"/>
      </w:pPr>
    </w:lvl>
    <w:lvl w:ilvl="4">
      <w:start w:val="10"/>
      <w:numFmt w:val="decimal"/>
      <w:lvlText w:val="%5"/>
      <w:lvlJc w:val="left"/>
      <w:pPr>
        <w:ind w:left="3600" w:hanging="360"/>
      </w:pPr>
      <w:rPr>
        <w:rFonts w:eastAsia="Lucida Sans Unicode" w:cs="Mangal"/>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lvl w:ilvl="0">
      <w:start w:val="1"/>
      <w:numFmt w:val="decimal"/>
      <w:lvlText w:val="%1."/>
      <w:lvlJc w:val="left"/>
      <w:pPr>
        <w:tabs>
          <w:tab w:val="num" w:pos="720"/>
        </w:tabs>
        <w:ind w:left="720" w:hanging="360"/>
      </w:pPr>
      <w:rPr>
        <w:sz w:val="22"/>
        <w:rFonts w:ascii="Arial" w:hAnsi="Arial" w:cs="Arial"/>
        <w:color w:val="00000A"/>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10">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lvl w:ilvl="0">
      <w:start w:val="1"/>
      <w:numFmt w:val="bullet"/>
      <w:lvlText w:val=""/>
      <w:lvlJc w:val="left"/>
      <w:pPr>
        <w:tabs>
          <w:tab w:val="num" w:pos="360"/>
        </w:tabs>
        <w:ind w:left="360" w:hanging="360"/>
      </w:pPr>
      <w:rPr>
        <w:rFonts w:ascii="Symbol" w:hAnsi="Symbol" w:cs="Symbol" w:hint="default"/>
        <w:sz w:val="22"/>
        <w:rFonts w:cs="Symbol"/>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224"/>
        </w:tabs>
        <w:ind w:left="1224" w:hanging="504"/>
      </w:pPr>
      <w:rPr>
        <w:b/>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lvl w:ilvl="0">
      <w:start w:val="1"/>
      <w:numFmt w:val="bullet"/>
      <w:lvlText w:val=""/>
      <w:lvlJc w:val="left"/>
      <w:pPr>
        <w:ind w:left="1571" w:hanging="360"/>
      </w:pPr>
      <w:rPr>
        <w:rFonts w:ascii="Symbol" w:hAnsi="Symbol" w:cs="Symbol" w:hint="default"/>
        <w:sz w:val="22"/>
        <w:b w:val="false"/>
        <w:rFonts w:cs="Symbol"/>
      </w:rPr>
    </w:lvl>
    <w:lvl w:ilvl="1">
      <w:start w:val="1"/>
      <w:numFmt w:val="bullet"/>
      <w:lvlText w:val="o"/>
      <w:lvlJc w:val="left"/>
      <w:pPr>
        <w:ind w:left="2291" w:hanging="360"/>
      </w:pPr>
      <w:rPr>
        <w:rFonts w:ascii="Courier New" w:hAnsi="Courier New" w:cs="Courier New" w:hint="default"/>
        <w:rFonts w:cs="Courier New"/>
      </w:rPr>
    </w:lvl>
    <w:lvl w:ilvl="2">
      <w:start w:val="1"/>
      <w:numFmt w:val="bullet"/>
      <w:lvlText w:val=""/>
      <w:lvlJc w:val="left"/>
      <w:pPr>
        <w:ind w:left="3011" w:hanging="360"/>
      </w:pPr>
      <w:rPr>
        <w:rFonts w:ascii="Wingdings" w:hAnsi="Wingdings" w:cs="Wingdings" w:hint="default"/>
        <w:rFonts w:cs="Wingdings"/>
      </w:rPr>
    </w:lvl>
    <w:lvl w:ilvl="3">
      <w:start w:val="1"/>
      <w:numFmt w:val="bullet"/>
      <w:lvlText w:val=""/>
      <w:lvlJc w:val="left"/>
      <w:pPr>
        <w:ind w:left="3731" w:hanging="360"/>
      </w:pPr>
      <w:rPr>
        <w:rFonts w:ascii="Symbol" w:hAnsi="Symbol" w:cs="Symbol" w:hint="default"/>
        <w:rFonts w:cs="Symbol"/>
      </w:rPr>
    </w:lvl>
    <w:lvl w:ilvl="4">
      <w:start w:val="1"/>
      <w:numFmt w:val="bullet"/>
      <w:lvlText w:val="o"/>
      <w:lvlJc w:val="left"/>
      <w:pPr>
        <w:ind w:left="4451" w:hanging="360"/>
      </w:pPr>
      <w:rPr>
        <w:rFonts w:ascii="Courier New" w:hAnsi="Courier New" w:cs="Courier New" w:hint="default"/>
        <w:rFonts w:cs="Courier New"/>
      </w:rPr>
    </w:lvl>
    <w:lvl w:ilvl="5">
      <w:start w:val="1"/>
      <w:numFmt w:val="bullet"/>
      <w:lvlText w:val=""/>
      <w:lvlJc w:val="left"/>
      <w:pPr>
        <w:ind w:left="5171" w:hanging="360"/>
      </w:pPr>
      <w:rPr>
        <w:rFonts w:ascii="Wingdings" w:hAnsi="Wingdings" w:cs="Wingdings" w:hint="default"/>
        <w:rFonts w:cs="Wingdings"/>
      </w:rPr>
    </w:lvl>
    <w:lvl w:ilvl="6">
      <w:start w:val="1"/>
      <w:numFmt w:val="bullet"/>
      <w:lvlText w:val=""/>
      <w:lvlJc w:val="left"/>
      <w:pPr>
        <w:ind w:left="5891" w:hanging="360"/>
      </w:pPr>
      <w:rPr>
        <w:rFonts w:ascii="Symbol" w:hAnsi="Symbol" w:cs="Symbol" w:hint="default"/>
        <w:rFonts w:cs="Symbol"/>
      </w:rPr>
    </w:lvl>
    <w:lvl w:ilvl="7">
      <w:start w:val="1"/>
      <w:numFmt w:val="bullet"/>
      <w:lvlText w:val="o"/>
      <w:lvlJc w:val="left"/>
      <w:pPr>
        <w:ind w:left="6611" w:hanging="360"/>
      </w:pPr>
      <w:rPr>
        <w:rFonts w:ascii="Courier New" w:hAnsi="Courier New" w:cs="Courier New" w:hint="default"/>
        <w:rFonts w:cs="Courier New"/>
      </w:rPr>
    </w:lvl>
    <w:lvl w:ilvl="8">
      <w:start w:val="1"/>
      <w:numFmt w:val="bullet"/>
      <w:lvlText w:val=""/>
      <w:lvlJc w:val="left"/>
      <w:pPr>
        <w:ind w:left="7331" w:hanging="360"/>
      </w:pPr>
      <w:rPr>
        <w:rFonts w:ascii="Wingdings" w:hAnsi="Wingdings" w:cs="Wingdings" w:hint="default"/>
        <w:rFonts w:cs="Wingdings"/>
      </w:rPr>
    </w:lvl>
  </w:abstractNum>
  <w:abstractNum w:abstractNumId="13">
    <w:lvl w:ilvl="0">
      <w:start w:val="1"/>
      <w:numFmt w:val="decimal"/>
      <w:lvlText w:val="%1."/>
      <w:lvlJc w:val="left"/>
      <w:pPr>
        <w:ind w:left="375" w:hanging="375"/>
      </w:pPr>
      <w:rPr>
        <w:sz w:val="22"/>
        <w:rFonts w:ascii="Arial" w:hAnsi="Arial" w:cs="Arial"/>
      </w:rPr>
    </w:lvl>
    <w:lvl w:ilvl="1">
      <w:start w:val="5"/>
      <w:numFmt w:val="decimal"/>
      <w:lvlText w:val="%1.%2"/>
      <w:lvlJc w:val="left"/>
      <w:pPr>
        <w:ind w:left="375" w:hanging="375"/>
      </w:pPr>
      <w:rPr>
        <w:sz w:val="18"/>
        <w:szCs w:val="18"/>
        <w:rFonts w:cs="StarSymbol"/>
      </w:rPr>
    </w:lvl>
    <w:lvl w:ilvl="2">
      <w:start w:val="1"/>
      <w:numFmt w:val="decimal"/>
      <w:lvlText w:val="%1.%2.%3"/>
      <w:lvlJc w:val="left"/>
      <w:pPr>
        <w:ind w:left="720" w:hanging="720"/>
      </w:pPr>
      <w:rPr>
        <w:sz w:val="18"/>
        <w:szCs w:val="18"/>
        <w:rFonts w:cs="StarSymbol"/>
      </w:rPr>
    </w:lvl>
    <w:lvl w:ilvl="3">
      <w:start w:val="1"/>
      <w:numFmt w:val="decimal"/>
      <w:lvlText w:val="%1.%2.%3.%4"/>
      <w:lvlJc w:val="left"/>
      <w:pPr>
        <w:ind w:left="720" w:hanging="720"/>
      </w:pPr>
      <w:rPr>
        <w:sz w:val="18"/>
        <w:szCs w:val="18"/>
        <w:rFonts w:cs="StarSymbol"/>
      </w:rPr>
    </w:lvl>
    <w:lvl w:ilvl="4">
      <w:start w:val="1"/>
      <w:numFmt w:val="decimal"/>
      <w:lvlText w:val="%1.%2.%3.%4.%5"/>
      <w:lvlJc w:val="left"/>
      <w:pPr>
        <w:ind w:left="1080" w:hanging="1080"/>
      </w:pPr>
      <w:rPr>
        <w:sz w:val="18"/>
        <w:szCs w:val="18"/>
        <w:rFonts w:cs="StarSymbol"/>
      </w:rPr>
    </w:lvl>
    <w:lvl w:ilvl="5">
      <w:start w:val="1"/>
      <w:numFmt w:val="decimal"/>
      <w:lvlText w:val="%1.%2.%3.%4.%5.%6"/>
      <w:lvlJc w:val="left"/>
      <w:pPr>
        <w:ind w:left="1080" w:hanging="1080"/>
      </w:pPr>
      <w:rPr>
        <w:sz w:val="18"/>
        <w:szCs w:val="18"/>
        <w:rFonts w:cs="StarSymbol"/>
      </w:rPr>
    </w:lvl>
    <w:lvl w:ilvl="6">
      <w:start w:val="1"/>
      <w:numFmt w:val="decimal"/>
      <w:lvlText w:val="%1.%2.%3.%4.%5.%6.%7"/>
      <w:lvlJc w:val="left"/>
      <w:pPr>
        <w:ind w:left="1440" w:hanging="1440"/>
      </w:pPr>
      <w:rPr>
        <w:sz w:val="18"/>
        <w:szCs w:val="18"/>
        <w:rFonts w:cs="StarSymbol"/>
      </w:rPr>
    </w:lvl>
    <w:lvl w:ilvl="7">
      <w:start w:val="1"/>
      <w:numFmt w:val="decimal"/>
      <w:lvlText w:val="%1.%2.%3.%4.%5.%6.%7.%8"/>
      <w:lvlJc w:val="left"/>
      <w:pPr>
        <w:ind w:left="1440" w:hanging="1440"/>
      </w:pPr>
      <w:rPr>
        <w:sz w:val="18"/>
        <w:szCs w:val="18"/>
        <w:rFonts w:cs="StarSymbol"/>
      </w:rPr>
    </w:lvl>
    <w:lvl w:ilvl="8">
      <w:start w:val="1"/>
      <w:numFmt w:val="decimal"/>
      <w:lvlText w:val="%1.%2.%3.%4.%5.%6.%7.%8.%9"/>
      <w:lvlJc w:val="left"/>
      <w:pPr>
        <w:ind w:left="1800" w:hanging="1800"/>
      </w:pPr>
      <w:rPr>
        <w:sz w:val="18"/>
        <w:szCs w:val="18"/>
        <w:rFonts w:cs="StarSymbol"/>
      </w:rPr>
    </w:lvl>
  </w:abstractNum>
  <w:abstractNum w:abstractNumId="14">
    <w:lvl w:ilvl="0">
      <w:start w:val="1"/>
      <w:numFmt w:val="decimal"/>
      <w:lvlText w:val="%1."/>
      <w:lvlJc w:val="left"/>
      <w:pPr>
        <w:ind w:left="360" w:hanging="360"/>
      </w:pPr>
      <w:rPr>
        <w:sz w:val="22"/>
        <w:b/>
        <w:rFonts w:ascii="Arial" w:hAnsi="Arial"/>
      </w:rPr>
    </w:lvl>
    <w:lvl w:ilvl="1">
      <w:start w:val="1"/>
      <w:numFmt w:val="lowerLetter"/>
      <w:lvlText w:val="%2)"/>
      <w:lvlJc w:val="left"/>
      <w:pPr>
        <w:ind w:left="720" w:hanging="360"/>
      </w:pPr>
      <w:rPr>
        <w:sz w:val="22"/>
        <w:rFonts w:ascii="Arial" w:hAnsi="Arial"/>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lvl w:ilvl="0">
      <w:start w:val="15"/>
      <w:numFmt w:val="bullet"/>
      <w:lvlText w:val="−"/>
      <w:lvlJc w:val="left"/>
      <w:pPr>
        <w:ind w:left="720" w:hanging="360"/>
      </w:pPr>
      <w:rPr>
        <w:rFonts w:ascii="Arial" w:hAnsi="Arial" w:cs="Arial" w:hint="default"/>
        <w:sz w:val="22"/>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lvl w:ilvl="0">
      <w:start w:val="1"/>
      <w:numFmt w:val="lowerLetter"/>
      <w:lvlText w:val="%1)"/>
      <w:lvlJc w:val="left"/>
      <w:pPr>
        <w:ind w:left="360" w:hanging="360"/>
      </w:pPr>
      <w:rPr>
        <w:sz w:val="22"/>
        <w:b/>
        <w:rFonts w:ascii="Arial" w:hAnsi="Arial"/>
      </w:rPr>
    </w:lvl>
    <w:lvl w:ilvl="1">
      <w:start w:val="1"/>
      <w:numFmt w:val="lowerLetter"/>
      <w:lvlText w:val="%2)"/>
      <w:lvlJc w:val="left"/>
      <w:pPr>
        <w:ind w:left="720" w:hanging="360"/>
      </w:pPr>
      <w:rPr>
        <w:color w:val="00000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lvl w:ilvl="0">
      <w:start w:val="1"/>
      <w:numFmt w:val="bullet"/>
      <w:lvlText w:val=""/>
      <w:lvlJc w:val="left"/>
      <w:pPr>
        <w:ind w:left="1080" w:hanging="360"/>
      </w:pPr>
      <w:rPr>
        <w:rFonts w:ascii="Symbol" w:hAnsi="Symbol" w:cs="Symbol" w:hint="default"/>
        <w:sz w:val="22"/>
        <w:rFonts w:cs="Symbol"/>
      </w:rPr>
    </w:lvl>
    <w:lvl w:ilvl="1">
      <w:start w:val="1"/>
      <w:numFmt w:val="bullet"/>
      <w:lvlText w:val="o"/>
      <w:lvlJc w:val="left"/>
      <w:pPr>
        <w:ind w:left="1800" w:hanging="360"/>
      </w:pPr>
      <w:rPr>
        <w:rFonts w:ascii="Courier New" w:hAnsi="Courier New" w:cs="Courier New" w:hint="default"/>
        <w:rFonts w:cs="Courier New"/>
      </w:rPr>
    </w:lvl>
    <w:lvl w:ilvl="2">
      <w:start w:val="1"/>
      <w:numFmt w:val="bullet"/>
      <w:lvlText w:val=""/>
      <w:lvlJc w:val="left"/>
      <w:pPr>
        <w:ind w:left="2520" w:hanging="360"/>
      </w:pPr>
      <w:rPr>
        <w:rFonts w:ascii="Wingdings" w:hAnsi="Wingdings" w:cs="Wingdings" w:hint="default"/>
        <w:rFonts w:cs="Wingdings"/>
      </w:rPr>
    </w:lvl>
    <w:lvl w:ilvl="3">
      <w:start w:val="1"/>
      <w:numFmt w:val="bullet"/>
      <w:lvlText w:val=""/>
      <w:lvlJc w:val="left"/>
      <w:pPr>
        <w:ind w:left="3240" w:hanging="360"/>
      </w:pPr>
      <w:rPr>
        <w:rFonts w:ascii="Symbol" w:hAnsi="Symbol" w:cs="Symbol" w:hint="default"/>
        <w:rFonts w:cs="Symbol"/>
      </w:rPr>
    </w:lvl>
    <w:lvl w:ilvl="4">
      <w:start w:val="1"/>
      <w:numFmt w:val="bullet"/>
      <w:lvlText w:val="o"/>
      <w:lvlJc w:val="left"/>
      <w:pPr>
        <w:ind w:left="3960" w:hanging="360"/>
      </w:pPr>
      <w:rPr>
        <w:rFonts w:ascii="Courier New" w:hAnsi="Courier New" w:cs="Courier New" w:hint="default"/>
        <w:rFonts w:cs="Courier New"/>
      </w:rPr>
    </w:lvl>
    <w:lvl w:ilvl="5">
      <w:start w:val="1"/>
      <w:numFmt w:val="bullet"/>
      <w:lvlText w:val=""/>
      <w:lvlJc w:val="left"/>
      <w:pPr>
        <w:ind w:left="4680" w:hanging="360"/>
      </w:pPr>
      <w:rPr>
        <w:rFonts w:ascii="Wingdings" w:hAnsi="Wingdings" w:cs="Wingdings" w:hint="default"/>
        <w:rFonts w:cs="Wingdings"/>
      </w:rPr>
    </w:lvl>
    <w:lvl w:ilvl="6">
      <w:start w:val="1"/>
      <w:numFmt w:val="bullet"/>
      <w:lvlText w:val=""/>
      <w:lvlJc w:val="left"/>
      <w:pPr>
        <w:ind w:left="5400" w:hanging="360"/>
      </w:pPr>
      <w:rPr>
        <w:rFonts w:ascii="Symbol" w:hAnsi="Symbol" w:cs="Symbol" w:hint="default"/>
        <w:rFonts w:cs="Symbol"/>
      </w:rPr>
    </w:lvl>
    <w:lvl w:ilvl="7">
      <w:start w:val="1"/>
      <w:numFmt w:val="bullet"/>
      <w:lvlText w:val="o"/>
      <w:lvlJc w:val="left"/>
      <w:pPr>
        <w:ind w:left="6120" w:hanging="360"/>
      </w:pPr>
      <w:rPr>
        <w:rFonts w:ascii="Courier New" w:hAnsi="Courier New" w:cs="Courier New" w:hint="default"/>
        <w:rFonts w:cs="Courier New"/>
      </w:rPr>
    </w:lvl>
    <w:lvl w:ilvl="8">
      <w:start w:val="1"/>
      <w:numFmt w:val="bullet"/>
      <w:lvlText w:val=""/>
      <w:lvlJc w:val="left"/>
      <w:pPr>
        <w:ind w:left="6840" w:hanging="360"/>
      </w:pPr>
      <w:rPr>
        <w:rFonts w:ascii="Wingdings" w:hAnsi="Wingdings" w:cs="Wingdings" w:hint="default"/>
        <w:rFonts w:cs="Wingdings"/>
      </w:rPr>
    </w:lvl>
  </w:abstractNum>
  <w:abstractNum w:abstractNumId="18">
    <w:lvl w:ilvl="0">
      <w:start w:val="1"/>
      <w:numFmt w:val="decimal"/>
      <w:lvlText w:val="%1."/>
      <w:lvlJc w:val="left"/>
      <w:pPr>
        <w:ind w:left="360" w:hanging="360"/>
      </w:pPr>
      <w:rPr>
        <w:sz w:val="22"/>
        <w:i w:val="false"/>
        <w:b w:val="false"/>
        <w:rFonts w:ascii="Arial" w:hAnsi="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1353"/>
        </w:tabs>
        <w:ind w:left="1353" w:hanging="360"/>
      </w:pPr>
      <w:rPr>
        <w:rFonts w:ascii="Symbol" w:hAnsi="Symbol" w:cs="Symbol" w:hint="default"/>
        <w:sz w:val="22"/>
        <w:rFonts w:cs="Symbol"/>
      </w:rPr>
    </w:lvl>
    <w:lvl w:ilvl="1">
      <w:start w:val="1"/>
      <w:numFmt w:val="bullet"/>
      <w:lvlText w:val="o"/>
      <w:lvlJc w:val="left"/>
      <w:pPr>
        <w:tabs>
          <w:tab w:val="num" w:pos="2073"/>
        </w:tabs>
        <w:ind w:left="2073" w:hanging="360"/>
      </w:pPr>
      <w:rPr>
        <w:rFonts w:ascii="Courier New" w:hAnsi="Courier New" w:cs="Courier New" w:hint="default"/>
        <w:rFonts w:cs="Courier New"/>
      </w:rPr>
    </w:lvl>
    <w:lvl w:ilvl="2">
      <w:start w:val="1"/>
      <w:numFmt w:val="bullet"/>
      <w:lvlText w:val=""/>
      <w:lvlJc w:val="left"/>
      <w:pPr>
        <w:tabs>
          <w:tab w:val="num" w:pos="2793"/>
        </w:tabs>
        <w:ind w:left="2793" w:hanging="360"/>
      </w:pPr>
      <w:rPr>
        <w:rFonts w:ascii="Wingdings" w:hAnsi="Wingdings" w:cs="Wingdings" w:hint="default"/>
        <w:rFonts w:cs="Wingdings"/>
      </w:rPr>
    </w:lvl>
    <w:lvl w:ilvl="3">
      <w:start w:val="1"/>
      <w:numFmt w:val="bullet"/>
      <w:lvlText w:val=""/>
      <w:lvlJc w:val="left"/>
      <w:pPr>
        <w:tabs>
          <w:tab w:val="num" w:pos="3513"/>
        </w:tabs>
        <w:ind w:left="3513" w:hanging="360"/>
      </w:pPr>
      <w:rPr>
        <w:rFonts w:ascii="Symbol" w:hAnsi="Symbol" w:cs="Symbol" w:hint="default"/>
        <w:rFonts w:cs="Symbol"/>
      </w:rPr>
    </w:lvl>
    <w:lvl w:ilvl="4">
      <w:start w:val="1"/>
      <w:numFmt w:val="bullet"/>
      <w:lvlText w:val="o"/>
      <w:lvlJc w:val="left"/>
      <w:pPr>
        <w:tabs>
          <w:tab w:val="num" w:pos="4233"/>
        </w:tabs>
        <w:ind w:left="4233" w:hanging="360"/>
      </w:pPr>
      <w:rPr>
        <w:rFonts w:ascii="Courier New" w:hAnsi="Courier New" w:cs="Courier New" w:hint="default"/>
        <w:rFonts w:cs="Courier New"/>
      </w:rPr>
    </w:lvl>
    <w:lvl w:ilvl="5">
      <w:start w:val="1"/>
      <w:numFmt w:val="bullet"/>
      <w:lvlText w:val=""/>
      <w:lvlJc w:val="left"/>
      <w:pPr>
        <w:tabs>
          <w:tab w:val="num" w:pos="4953"/>
        </w:tabs>
        <w:ind w:left="4953" w:hanging="360"/>
      </w:pPr>
      <w:rPr>
        <w:rFonts w:ascii="Wingdings" w:hAnsi="Wingdings" w:cs="Wingdings" w:hint="default"/>
        <w:rFonts w:cs="Wingdings"/>
      </w:rPr>
    </w:lvl>
    <w:lvl w:ilvl="6">
      <w:start w:val="1"/>
      <w:numFmt w:val="bullet"/>
      <w:lvlText w:val=""/>
      <w:lvlJc w:val="left"/>
      <w:pPr>
        <w:tabs>
          <w:tab w:val="num" w:pos="5673"/>
        </w:tabs>
        <w:ind w:left="5673" w:hanging="360"/>
      </w:pPr>
      <w:rPr>
        <w:rFonts w:ascii="Symbol" w:hAnsi="Symbol" w:cs="Symbol" w:hint="default"/>
        <w:rFonts w:cs="Symbol"/>
      </w:rPr>
    </w:lvl>
    <w:lvl w:ilvl="7">
      <w:start w:val="1"/>
      <w:numFmt w:val="bullet"/>
      <w:lvlText w:val="o"/>
      <w:lvlJc w:val="left"/>
      <w:pPr>
        <w:tabs>
          <w:tab w:val="num" w:pos="6393"/>
        </w:tabs>
        <w:ind w:left="6393" w:hanging="360"/>
      </w:pPr>
      <w:rPr>
        <w:rFonts w:ascii="Courier New" w:hAnsi="Courier New" w:cs="Courier New" w:hint="default"/>
        <w:rFonts w:cs="Courier New"/>
      </w:rPr>
    </w:lvl>
    <w:lvl w:ilvl="8">
      <w:start w:val="1"/>
      <w:numFmt w:val="bullet"/>
      <w:lvlText w:val=""/>
      <w:lvlJc w:val="left"/>
      <w:pPr>
        <w:tabs>
          <w:tab w:val="num" w:pos="7113"/>
        </w:tabs>
        <w:ind w:left="7113" w:hanging="360"/>
      </w:pPr>
      <w:rPr>
        <w:rFonts w:ascii="Wingdings" w:hAnsi="Wingdings" w:cs="Wingdings" w:hint="default"/>
        <w:rFonts w:cs="Wingdings"/>
      </w:rPr>
    </w:lvl>
  </w:abstractNum>
  <w:abstractNum w:abstractNumId="20">
    <w:lvl w:ilvl="0">
      <w:start w:val="1"/>
      <w:numFmt w:val="bullet"/>
      <w:lvlText w:val=""/>
      <w:lvlJc w:val="left"/>
      <w:pPr>
        <w:tabs>
          <w:tab w:val="num" w:pos="1353"/>
        </w:tabs>
        <w:ind w:left="1353" w:hanging="360"/>
      </w:pPr>
      <w:rPr>
        <w:rFonts w:ascii="Symbol" w:hAnsi="Symbol" w:cs="Symbol" w:hint="default"/>
        <w:sz w:val="22"/>
        <w:rFonts w:cs="Symbol"/>
      </w:rPr>
    </w:lvl>
    <w:lvl w:ilvl="1">
      <w:start w:val="1"/>
      <w:numFmt w:val="bullet"/>
      <w:lvlText w:val="o"/>
      <w:lvlJc w:val="left"/>
      <w:pPr>
        <w:tabs>
          <w:tab w:val="num" w:pos="2073"/>
        </w:tabs>
        <w:ind w:left="2073" w:hanging="360"/>
      </w:pPr>
      <w:rPr>
        <w:rFonts w:ascii="Courier New" w:hAnsi="Courier New" w:cs="Courier New" w:hint="default"/>
        <w:rFonts w:cs="Courier New"/>
      </w:rPr>
    </w:lvl>
    <w:lvl w:ilvl="2">
      <w:start w:val="1"/>
      <w:numFmt w:val="bullet"/>
      <w:lvlText w:val=""/>
      <w:lvlJc w:val="left"/>
      <w:pPr>
        <w:tabs>
          <w:tab w:val="num" w:pos="2793"/>
        </w:tabs>
        <w:ind w:left="2793" w:hanging="360"/>
      </w:pPr>
      <w:rPr>
        <w:rFonts w:ascii="Wingdings" w:hAnsi="Wingdings" w:cs="Wingdings" w:hint="default"/>
        <w:rFonts w:cs="Wingdings"/>
      </w:rPr>
    </w:lvl>
    <w:lvl w:ilvl="3">
      <w:start w:val="1"/>
      <w:numFmt w:val="bullet"/>
      <w:lvlText w:val=""/>
      <w:lvlJc w:val="left"/>
      <w:pPr>
        <w:tabs>
          <w:tab w:val="num" w:pos="3513"/>
        </w:tabs>
        <w:ind w:left="3513" w:hanging="360"/>
      </w:pPr>
      <w:rPr>
        <w:rFonts w:ascii="Symbol" w:hAnsi="Symbol" w:cs="Symbol" w:hint="default"/>
        <w:rFonts w:cs="Symbol"/>
      </w:rPr>
    </w:lvl>
    <w:lvl w:ilvl="4">
      <w:start w:val="1"/>
      <w:numFmt w:val="bullet"/>
      <w:lvlText w:val="o"/>
      <w:lvlJc w:val="left"/>
      <w:pPr>
        <w:tabs>
          <w:tab w:val="num" w:pos="4233"/>
        </w:tabs>
        <w:ind w:left="4233" w:hanging="360"/>
      </w:pPr>
      <w:rPr>
        <w:rFonts w:ascii="Courier New" w:hAnsi="Courier New" w:cs="Courier New" w:hint="default"/>
        <w:rFonts w:cs="Courier New"/>
      </w:rPr>
    </w:lvl>
    <w:lvl w:ilvl="5">
      <w:start w:val="1"/>
      <w:numFmt w:val="bullet"/>
      <w:lvlText w:val=""/>
      <w:lvlJc w:val="left"/>
      <w:pPr>
        <w:tabs>
          <w:tab w:val="num" w:pos="4953"/>
        </w:tabs>
        <w:ind w:left="4953" w:hanging="360"/>
      </w:pPr>
      <w:rPr>
        <w:rFonts w:ascii="Wingdings" w:hAnsi="Wingdings" w:cs="Wingdings" w:hint="default"/>
        <w:rFonts w:cs="Wingdings"/>
      </w:rPr>
    </w:lvl>
    <w:lvl w:ilvl="6">
      <w:start w:val="1"/>
      <w:numFmt w:val="bullet"/>
      <w:lvlText w:val=""/>
      <w:lvlJc w:val="left"/>
      <w:pPr>
        <w:tabs>
          <w:tab w:val="num" w:pos="5673"/>
        </w:tabs>
        <w:ind w:left="5673" w:hanging="360"/>
      </w:pPr>
      <w:rPr>
        <w:rFonts w:ascii="Symbol" w:hAnsi="Symbol" w:cs="Symbol" w:hint="default"/>
        <w:rFonts w:cs="Symbol"/>
      </w:rPr>
    </w:lvl>
    <w:lvl w:ilvl="7">
      <w:start w:val="1"/>
      <w:numFmt w:val="bullet"/>
      <w:lvlText w:val="o"/>
      <w:lvlJc w:val="left"/>
      <w:pPr>
        <w:tabs>
          <w:tab w:val="num" w:pos="6393"/>
        </w:tabs>
        <w:ind w:left="6393" w:hanging="360"/>
      </w:pPr>
      <w:rPr>
        <w:rFonts w:ascii="Courier New" w:hAnsi="Courier New" w:cs="Courier New" w:hint="default"/>
        <w:rFonts w:cs="Courier New"/>
      </w:rPr>
    </w:lvl>
    <w:lvl w:ilvl="8">
      <w:start w:val="1"/>
      <w:numFmt w:val="bullet"/>
      <w:lvlText w:val=""/>
      <w:lvlJc w:val="left"/>
      <w:pPr>
        <w:tabs>
          <w:tab w:val="num" w:pos="7113"/>
        </w:tabs>
        <w:ind w:left="7113" w:hanging="360"/>
      </w:pPr>
      <w:rPr>
        <w:rFonts w:ascii="Wingdings" w:hAnsi="Wingdings" w:cs="Wingdings" w:hint="default"/>
        <w:rFonts w:cs="Wingdings"/>
      </w:rPr>
    </w:lvl>
  </w:abstractNum>
  <w:abstractNum w:abstractNumId="21">
    <w:lvl w:ilvl="0">
      <w:start w:val="1"/>
      <w:numFmt w:val="decimal"/>
      <w:lvlText w:val="%1."/>
      <w:lvlJc w:val="left"/>
      <w:pPr>
        <w:tabs>
          <w:tab w:val="num" w:pos="720"/>
        </w:tabs>
        <w:ind w:left="720" w:hanging="360"/>
      </w:pPr>
      <w:rPr>
        <w:sz w:val="22"/>
        <w:b w:val="false"/>
        <w:rFonts w:ascii="Arial" w:hAnsi="Arial"/>
      </w:r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2">
    <w:lvl w:ilvl="0">
      <w:start w:val="1"/>
      <w:numFmt w:val="decimal"/>
      <w:lvlText w:val="%1."/>
      <w:lvlJc w:val="left"/>
      <w:pPr>
        <w:tabs>
          <w:tab w:val="num" w:pos="644"/>
        </w:tabs>
        <w:ind w:left="644" w:hanging="360"/>
      </w:pPr>
      <w:rPr>
        <w:sz w:val="22"/>
        <w:rFonts w:ascii="Arial" w:hAnsi="Arial"/>
        <w:color w:val="00000A"/>
      </w:r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rPr>
        <w:color w:val="00000A"/>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3">
    <w:lvl w:ilvl="0">
      <w:start w:val="1"/>
      <w:numFmt w:val="decimal"/>
      <w:lvlText w:val="%1."/>
      <w:lvlJc w:val="left"/>
      <w:pPr>
        <w:tabs>
          <w:tab w:val="num" w:pos="1287"/>
        </w:tabs>
        <w:ind w:left="1287" w:hanging="360"/>
      </w:pPr>
      <w:rPr>
        <w:sz w:val="22"/>
        <w:rFonts w:ascii="Arial" w:hAnsi="Arial"/>
        <w:color w:val="00000A"/>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24">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6">
    <w:lvl w:ilvl="0">
      <w:start w:val="1"/>
      <w:numFmt w:val="lowerLetter"/>
      <w:lvlText w:val="%1)"/>
      <w:lvlJc w:val="left"/>
      <w:pPr>
        <w:ind w:left="114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lvl w:ilvl="0">
      <w:start w:val="1"/>
      <w:numFmt w:val="decimal"/>
      <w:lvlText w:val="%1."/>
      <w:lvlJc w:val="left"/>
      <w:pPr>
        <w:tabs>
          <w:tab w:val="num" w:pos="720"/>
        </w:tabs>
        <w:ind w:left="720" w:hanging="360"/>
      </w:pPr>
    </w:lvl>
    <w:lvl w:ilvl="1">
      <w:start w:val="4"/>
      <w:numFmt w:val="decimal"/>
      <w:lvlText w:val="%2."/>
      <w:lvlJc w:val="left"/>
      <w:pPr>
        <w:tabs>
          <w:tab w:val="num" w:pos="1440"/>
        </w:tabs>
        <w:ind w:left="1440" w:hanging="360"/>
      </w:pPr>
    </w:lvl>
    <w:lvl w:ilvl="2">
      <w:start w:val="2"/>
      <w:numFmt w:val="decimal"/>
      <w:lvlText w:val="%3)"/>
      <w:lvlJc w:val="left"/>
      <w:pPr>
        <w:tabs>
          <w:tab w:val="num" w:pos="2340"/>
        </w:tabs>
        <w:ind w:left="2340" w:hanging="360"/>
      </w:pPr>
      <w:rPr>
        <w:rFonts w:cs="Wingdings"/>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lvl w:ilvl="0">
      <w:start w:val="1"/>
      <w:numFmt w:val="lowerLetter"/>
      <w:lvlText w:val="%1)"/>
      <w:lvlJc w:val="left"/>
      <w:pPr>
        <w:ind w:left="720" w:hanging="360"/>
      </w:pPr>
      <w:rPr>
        <w:sz w:val="22"/>
        <w:rFonts w:ascii="Arial" w:hAnsi="Arial" w:eastAsia="Lucida Sans Unicode" w:cs="Aria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0">
    <w:lvl w:ilvl="0">
      <w:start w:val="1"/>
      <w:numFmt w:val="decimal"/>
      <w:lvlText w:val="%1."/>
      <w:lvlJc w:val="left"/>
      <w:pPr>
        <w:tabs>
          <w:tab w:val="num" w:pos="360"/>
        </w:tabs>
        <w:ind w:left="360" w:hanging="360"/>
      </w:pPr>
      <w:rPr>
        <w:sz w:val="22"/>
        <w:b/>
        <w:rFonts w:ascii="Arial" w:hAnsi="Arial"/>
      </w:r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lvl w:ilvl="0">
      <w:start w:val="1"/>
      <w:numFmt w:val="decimal"/>
      <w:lvlText w:val="%1."/>
      <w:lvlJc w:val="left"/>
      <w:pPr>
        <w:tabs>
          <w:tab w:val="num" w:pos="360"/>
        </w:tabs>
        <w:ind w:left="360" w:hanging="360"/>
      </w:pPr>
      <w:rPr>
        <w:sz w:val="22"/>
        <w:b w:val="false"/>
        <w:rFonts w:ascii="Arial" w:hAnsi="Arial"/>
      </w:rPr>
    </w:lvl>
    <w:lvl w:ilvl="1">
      <w:start w:val="3"/>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lvl w:ilvl="0">
      <w:start w:val="1"/>
      <w:numFmt w:val="bullet"/>
      <w:lvlText w:val=""/>
      <w:lvlJc w:val="left"/>
      <w:pPr>
        <w:ind w:left="1800" w:hanging="360"/>
      </w:pPr>
      <w:rPr>
        <w:rFonts w:ascii="Symbol" w:hAnsi="Symbol" w:cs="Symbol" w:hint="default"/>
        <w:sz w:val="22"/>
        <w:rFonts w:cs="Symbol"/>
      </w:rPr>
    </w:lvl>
    <w:lvl w:ilvl="1">
      <w:start w:val="1"/>
      <w:numFmt w:val="bullet"/>
      <w:lvlText w:val="o"/>
      <w:lvlJc w:val="left"/>
      <w:pPr>
        <w:ind w:left="2520" w:hanging="360"/>
      </w:pPr>
      <w:rPr>
        <w:rFonts w:ascii="Courier New" w:hAnsi="Courier New" w:cs="Courier New" w:hint="default"/>
        <w:rFonts w:cs="Courier New"/>
      </w:rPr>
    </w:lvl>
    <w:lvl w:ilvl="2">
      <w:start w:val="1"/>
      <w:numFmt w:val="bullet"/>
      <w:lvlText w:val=""/>
      <w:lvlJc w:val="left"/>
      <w:pPr>
        <w:ind w:left="3240" w:hanging="360"/>
      </w:pPr>
      <w:rPr>
        <w:rFonts w:ascii="Wingdings" w:hAnsi="Wingdings" w:cs="Wingdings" w:hint="default"/>
        <w:rFonts w:cs="Wingdings"/>
      </w:rPr>
    </w:lvl>
    <w:lvl w:ilvl="3">
      <w:start w:val="1"/>
      <w:numFmt w:val="bullet"/>
      <w:lvlText w:val=""/>
      <w:lvlJc w:val="left"/>
      <w:pPr>
        <w:ind w:left="3960" w:hanging="360"/>
      </w:pPr>
      <w:rPr>
        <w:rFonts w:ascii="Symbol" w:hAnsi="Symbol" w:cs="Symbol" w:hint="default"/>
        <w:rFonts w:cs="Symbol"/>
      </w:rPr>
    </w:lvl>
    <w:lvl w:ilvl="4">
      <w:start w:val="1"/>
      <w:numFmt w:val="bullet"/>
      <w:lvlText w:val="o"/>
      <w:lvlJc w:val="left"/>
      <w:pPr>
        <w:ind w:left="4680" w:hanging="360"/>
      </w:pPr>
      <w:rPr>
        <w:rFonts w:ascii="Courier New" w:hAnsi="Courier New" w:cs="Courier New" w:hint="default"/>
        <w:rFonts w:cs="Courier New"/>
      </w:rPr>
    </w:lvl>
    <w:lvl w:ilvl="5">
      <w:start w:val="1"/>
      <w:numFmt w:val="bullet"/>
      <w:lvlText w:val=""/>
      <w:lvlJc w:val="left"/>
      <w:pPr>
        <w:ind w:left="5400" w:hanging="360"/>
      </w:pPr>
      <w:rPr>
        <w:rFonts w:ascii="Wingdings" w:hAnsi="Wingdings" w:cs="Wingdings" w:hint="default"/>
        <w:rFonts w:cs="Wingdings"/>
      </w:rPr>
    </w:lvl>
    <w:lvl w:ilvl="6">
      <w:start w:val="1"/>
      <w:numFmt w:val="bullet"/>
      <w:lvlText w:val=""/>
      <w:lvlJc w:val="left"/>
      <w:pPr>
        <w:ind w:left="6120" w:hanging="360"/>
      </w:pPr>
      <w:rPr>
        <w:rFonts w:ascii="Symbol" w:hAnsi="Symbol" w:cs="Symbol" w:hint="default"/>
        <w:rFonts w:cs="Symbol"/>
      </w:rPr>
    </w:lvl>
    <w:lvl w:ilvl="7">
      <w:start w:val="1"/>
      <w:numFmt w:val="bullet"/>
      <w:lvlText w:val="o"/>
      <w:lvlJc w:val="left"/>
      <w:pPr>
        <w:ind w:left="6840" w:hanging="360"/>
      </w:pPr>
      <w:rPr>
        <w:rFonts w:ascii="Courier New" w:hAnsi="Courier New" w:cs="Courier New" w:hint="default"/>
        <w:rFonts w:cs="Courier New"/>
      </w:rPr>
    </w:lvl>
    <w:lvl w:ilvl="8">
      <w:start w:val="1"/>
      <w:numFmt w:val="bullet"/>
      <w:lvlText w:val=""/>
      <w:lvlJc w:val="left"/>
      <w:pPr>
        <w:ind w:left="7560" w:hanging="360"/>
      </w:pPr>
      <w:rPr>
        <w:rFonts w:ascii="Wingdings" w:hAnsi="Wingdings" w:cs="Wingdings" w:hint="default"/>
        <w:rFonts w:cs="Wingdings"/>
      </w:rPr>
    </w:lvl>
  </w:abstractNum>
  <w:abstractNum w:abstractNumId="3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5">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6">
    <w:lvl w:ilvl="0">
      <w:start w:val="1"/>
      <w:numFmt w:val="decimal"/>
      <w:lvlText w:val="%1)"/>
      <w:lvlJc w:val="left"/>
      <w:pPr>
        <w:ind w:left="1040" w:hanging="360"/>
      </w:pPr>
    </w:lvl>
    <w:lvl w:ilvl="1">
      <w:start w:val="1"/>
      <w:numFmt w:val="lowerLetter"/>
      <w:lvlText w:val="%2."/>
      <w:lvlJc w:val="left"/>
      <w:pPr>
        <w:ind w:left="1760" w:hanging="360"/>
      </w:pPr>
    </w:lvl>
    <w:lvl w:ilvl="2">
      <w:start w:val="1"/>
      <w:numFmt w:val="lowerRoman"/>
      <w:lvlText w:val="%3."/>
      <w:lvlJc w:val="right"/>
      <w:pPr>
        <w:ind w:left="2480" w:hanging="180"/>
      </w:pPr>
    </w:lvl>
    <w:lvl w:ilvl="3">
      <w:start w:val="1"/>
      <w:numFmt w:val="decimal"/>
      <w:lvlText w:val="%4."/>
      <w:lvlJc w:val="left"/>
      <w:pPr>
        <w:ind w:left="3200" w:hanging="360"/>
      </w:pPr>
    </w:lvl>
    <w:lvl w:ilvl="4">
      <w:start w:val="1"/>
      <w:numFmt w:val="lowerLetter"/>
      <w:lvlText w:val="%5."/>
      <w:lvlJc w:val="left"/>
      <w:pPr>
        <w:ind w:left="3920" w:hanging="360"/>
      </w:pPr>
    </w:lvl>
    <w:lvl w:ilvl="5">
      <w:start w:val="1"/>
      <w:numFmt w:val="lowerRoman"/>
      <w:lvlText w:val="%6."/>
      <w:lvlJc w:val="right"/>
      <w:pPr>
        <w:ind w:left="4640" w:hanging="180"/>
      </w:pPr>
    </w:lvl>
    <w:lvl w:ilvl="6">
      <w:start w:val="1"/>
      <w:numFmt w:val="decimal"/>
      <w:lvlText w:val="%7."/>
      <w:lvlJc w:val="left"/>
      <w:pPr>
        <w:ind w:left="5360" w:hanging="360"/>
      </w:pPr>
    </w:lvl>
    <w:lvl w:ilvl="7">
      <w:start w:val="1"/>
      <w:numFmt w:val="lowerLetter"/>
      <w:lvlText w:val="%8."/>
      <w:lvlJc w:val="left"/>
      <w:pPr>
        <w:ind w:left="6080" w:hanging="360"/>
      </w:pPr>
    </w:lvl>
    <w:lvl w:ilvl="8">
      <w:start w:val="1"/>
      <w:numFmt w:val="lowerRoman"/>
      <w:lvlText w:val="%9."/>
      <w:lvlJc w:val="right"/>
      <w:pPr>
        <w:ind w:left="6800" w:hanging="180"/>
      </w:pPr>
    </w:lvl>
  </w:abstractNum>
  <w:abstractNum w:abstractNumId="37">
    <w:lvl w:ilvl="0">
      <w:start w:val="1"/>
      <w:numFmt w:val="decimal"/>
      <w:lvlText w:val="%1."/>
      <w:lvlJc w:val="left"/>
      <w:pPr>
        <w:tabs>
          <w:tab w:val="num" w:pos="360"/>
        </w:tabs>
        <w:ind w:left="360" w:hanging="360"/>
      </w:pPr>
      <w:rPr>
        <w:sz w:val="22"/>
        <w:b/>
        <w:rFonts w:ascii="Arial" w:hAnsi="Arial"/>
      </w:rPr>
    </w:lvl>
    <w:lvl w:ilvl="1">
      <w:start w:val="1"/>
      <w:numFmt w:val="decimal"/>
      <w:lvlText w:val="%1.%2.1"/>
      <w:lvlJc w:val="left"/>
      <w:pPr>
        <w:tabs>
          <w:tab w:val="num" w:pos="644"/>
        </w:tabs>
        <w:ind w:left="644" w:hanging="360"/>
      </w:pPr>
      <w:rPr>
        <w:sz w:val="24"/>
        <w:b/>
        <w:szCs w:val="24"/>
      </w:rPr>
    </w:lvl>
    <w:lvl w:ilvl="2">
      <w:start w:val="1"/>
      <w:numFmt w:val="decimal"/>
      <w:lvlText w:val=".%2.%3"/>
      <w:lvlJc w:val="left"/>
      <w:pPr>
        <w:tabs>
          <w:tab w:val="num" w:pos="1004"/>
        </w:tabs>
        <w:ind w:left="1004" w:hanging="720"/>
      </w:pPr>
    </w:lvl>
    <w:lvl w:ilvl="3">
      <w:start w:val="1"/>
      <w:numFmt w:val="decimal"/>
      <w:lvlText w:val=".%2.%3.%4"/>
      <w:lvlJc w:val="left"/>
      <w:pPr>
        <w:tabs>
          <w:tab w:val="num" w:pos="723"/>
        </w:tabs>
        <w:ind w:left="723" w:hanging="720"/>
      </w:pPr>
    </w:lvl>
    <w:lvl w:ilvl="4">
      <w:start w:val="1"/>
      <w:numFmt w:val="decimal"/>
      <w:lvlText w:val=".%2.%3.%4.%5"/>
      <w:lvlJc w:val="left"/>
      <w:pPr>
        <w:tabs>
          <w:tab w:val="num" w:pos="1084"/>
        </w:tabs>
        <w:ind w:left="1084" w:hanging="1080"/>
      </w:pPr>
    </w:lvl>
    <w:lvl w:ilvl="5">
      <w:start w:val="1"/>
      <w:numFmt w:val="decimal"/>
      <w:lvlText w:val=".%2.%3.%4.%5.%6"/>
      <w:lvlJc w:val="left"/>
      <w:pPr>
        <w:tabs>
          <w:tab w:val="num" w:pos="1085"/>
        </w:tabs>
        <w:ind w:left="1085" w:hanging="1080"/>
      </w:pPr>
    </w:lvl>
    <w:lvl w:ilvl="6">
      <w:start w:val="1"/>
      <w:numFmt w:val="decimal"/>
      <w:lvlText w:val=".%2.%3.%4.%5.%6.%7"/>
      <w:lvlJc w:val="left"/>
      <w:pPr>
        <w:tabs>
          <w:tab w:val="num" w:pos="1446"/>
        </w:tabs>
        <w:ind w:left="1446" w:hanging="1440"/>
      </w:pPr>
    </w:lvl>
    <w:lvl w:ilvl="7">
      <w:start w:val="1"/>
      <w:numFmt w:val="decimal"/>
      <w:lvlText w:val=".%2.%3.%4.%5.%6.%7.%8"/>
      <w:lvlJc w:val="left"/>
      <w:pPr>
        <w:tabs>
          <w:tab w:val="num" w:pos="1447"/>
        </w:tabs>
        <w:ind w:left="1447" w:hanging="1440"/>
      </w:pPr>
    </w:lvl>
    <w:lvl w:ilvl="8">
      <w:start w:val="1"/>
      <w:numFmt w:val="decimal"/>
      <w:lvlText w:val=".%2.%3.%4.%5.%6.%7.%8.%9"/>
      <w:lvlJc w:val="left"/>
      <w:pPr>
        <w:tabs>
          <w:tab w:val="num" w:pos="1808"/>
        </w:tabs>
        <w:ind w:left="1808" w:hanging="1800"/>
      </w:pPr>
    </w:lvl>
  </w:abstractNum>
  <w:abstractNum w:abstractNumId="3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w:zoom w:percent="130"/>
  <w:defaultTabStop w:val="708"/>
  <w:autoHyphenation w:val="fals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e02eb"/>
    <w:pPr>
      <w:widowControl/>
      <w:suppressAutoHyphens w:val="true"/>
      <w:bidi w:val="0"/>
      <w:spacing w:lineRule="auto" w:line="240" w:before="0" w:after="0"/>
      <w:jc w:val="left"/>
    </w:pPr>
    <w:rPr>
      <w:rFonts w:ascii="Times New Roman" w:hAnsi="Times New Roman" w:eastAsia="Times New Roman" w:cs="Times New Roman"/>
      <w:color w:val="00000A"/>
      <w:kern w:val="0"/>
      <w:sz w:val="24"/>
      <w:szCs w:val="24"/>
      <w:lang w:val="pl-PL" w:eastAsia="pl-PL" w:bidi="ar-SA"/>
    </w:rPr>
  </w:style>
  <w:style w:type="paragraph" w:styleId="Nagwek2">
    <w:name w:val="Heading 2"/>
    <w:basedOn w:val="Normal"/>
    <w:next w:val="Normal"/>
    <w:link w:val="Nagwek2Znak"/>
    <w:semiHidden/>
    <w:unhideWhenUsed/>
    <w:qFormat/>
    <w:rsid w:val="002e02eb"/>
    <w:pPr>
      <w:keepNext w:val="true"/>
      <w:spacing w:before="240" w:after="60"/>
      <w:outlineLvl w:val="1"/>
    </w:pPr>
    <w:rPr>
      <w:rFonts w:ascii="Arial" w:hAnsi="Arial" w:cs="Arial"/>
      <w:b/>
      <w:bCs/>
      <w:i/>
      <w:iCs/>
      <w:sz w:val="28"/>
      <w:szCs w:val="28"/>
    </w:rPr>
  </w:style>
  <w:style w:type="character" w:styleId="DefaultParagraphFont" w:default="1">
    <w:name w:val="Default Paragraph Font"/>
    <w:uiPriority w:val="1"/>
    <w:semiHidden/>
    <w:unhideWhenUsed/>
    <w:qFormat/>
    <w:rPr/>
  </w:style>
  <w:style w:type="character" w:styleId="Nagwek2Znak" w:customStyle="1">
    <w:name w:val="Nagłówek 2 Znak"/>
    <w:basedOn w:val="DefaultParagraphFont"/>
    <w:link w:val="Nagwek2"/>
    <w:semiHidden/>
    <w:qFormat/>
    <w:rsid w:val="002e02eb"/>
    <w:rPr>
      <w:rFonts w:ascii="Arial" w:hAnsi="Arial" w:eastAsia="Times New Roman" w:cs="Arial"/>
      <w:b/>
      <w:bCs/>
      <w:i/>
      <w:iCs/>
      <w:sz w:val="28"/>
      <w:szCs w:val="28"/>
      <w:lang w:eastAsia="pl-PL"/>
    </w:rPr>
  </w:style>
  <w:style w:type="character" w:styleId="StopkaZnak" w:customStyle="1">
    <w:name w:val="Stopka Znak"/>
    <w:basedOn w:val="DefaultParagraphFont"/>
    <w:link w:val="Stopka"/>
    <w:uiPriority w:val="99"/>
    <w:qFormat/>
    <w:rsid w:val="002e02eb"/>
    <w:rPr>
      <w:rFonts w:ascii="Times New Roman" w:hAnsi="Times New Roman" w:eastAsia="Times New Roman" w:cs="Times New Roman"/>
      <w:sz w:val="24"/>
      <w:szCs w:val="24"/>
      <w:lang w:eastAsia="pl-PL"/>
    </w:rPr>
  </w:style>
  <w:style w:type="character" w:styleId="TekstprzypisudolnegoZnak" w:customStyle="1">
    <w:name w:val="Tekst przypisu dolnego Znak"/>
    <w:basedOn w:val="DefaultParagraphFont"/>
    <w:link w:val="Tekstprzypisudolnego"/>
    <w:uiPriority w:val="99"/>
    <w:qFormat/>
    <w:rsid w:val="002e02eb"/>
    <w:rPr>
      <w:rFonts w:ascii="Times New Roman" w:hAnsi="Times New Roman" w:eastAsia="Lucida Sans Unicode" w:cs="Mangal"/>
      <w:kern w:val="2"/>
      <w:sz w:val="20"/>
      <w:szCs w:val="20"/>
      <w:lang w:eastAsia="zh-CN" w:bidi="hi-IN"/>
    </w:rPr>
  </w:style>
  <w:style w:type="character" w:styleId="Zakotwiczenieprzypisudolnego">
    <w:name w:val="Zakotwiczenie przypisu dolnego"/>
    <w:rPr>
      <w:vertAlign w:val="superscript"/>
    </w:rPr>
  </w:style>
  <w:style w:type="character" w:styleId="FootnoteCharacters">
    <w:name w:val="Footnote Characters"/>
    <w:uiPriority w:val="99"/>
    <w:qFormat/>
    <w:rsid w:val="002e02eb"/>
    <w:rPr>
      <w:vertAlign w:val="superscript"/>
    </w:rPr>
  </w:style>
  <w:style w:type="character" w:styleId="AkapitzlistZnak" w:customStyle="1">
    <w:name w:val="Akapit z listą Znak"/>
    <w:link w:val="Akapitzlist"/>
    <w:uiPriority w:val="34"/>
    <w:qFormat/>
    <w:rsid w:val="002e02eb"/>
    <w:rPr>
      <w:rFonts w:ascii="Calibri" w:hAnsi="Calibri" w:eastAsia="Calibri" w:cs="Times New Roman"/>
    </w:rPr>
  </w:style>
  <w:style w:type="character" w:styleId="NagwekZnak" w:customStyle="1">
    <w:name w:val="Nagłówek Znak"/>
    <w:basedOn w:val="DefaultParagraphFont"/>
    <w:link w:val="Nagwek"/>
    <w:uiPriority w:val="99"/>
    <w:qFormat/>
    <w:rsid w:val="002e02eb"/>
    <w:rPr>
      <w:rFonts w:ascii="Times New Roman" w:hAnsi="Times New Roman" w:eastAsia="Times New Roman" w:cs="Times New Roman"/>
      <w:sz w:val="24"/>
      <w:szCs w:val="24"/>
      <w:lang w:eastAsia="pl-PL"/>
    </w:rPr>
  </w:style>
  <w:style w:type="character" w:styleId="Wyrnienie">
    <w:name w:val="Wyróżnienie"/>
    <w:basedOn w:val="DefaultParagraphFont"/>
    <w:uiPriority w:val="20"/>
    <w:qFormat/>
    <w:rsid w:val="002e02eb"/>
    <w:rPr>
      <w:i/>
      <w:iCs/>
    </w:rPr>
  </w:style>
  <w:style w:type="character" w:styleId="Znakiprzypiswdolnych">
    <w:name w:val="Znaki przypisów dolnych"/>
    <w:qFormat/>
    <w:rPr/>
  </w:style>
  <w:style w:type="character" w:styleId="Zakotwiczenieprzypisukocowego">
    <w:name w:val="Zakotwiczenie przypisu końcowego"/>
    <w:rPr>
      <w:vertAlign w:val="superscript"/>
    </w:rPr>
  </w:style>
  <w:style w:type="character" w:styleId="Znakiprzypiswkocowych">
    <w:name w:val="Znaki przypisów końcowych"/>
    <w:qFormat/>
    <w:rPr/>
  </w:style>
  <w:style w:type="character" w:styleId="ListLabel1">
    <w:name w:val="ListLabel 1"/>
    <w:qFormat/>
    <w:rPr>
      <w:rFonts w:ascii="Arial" w:hAnsi="Arial"/>
      <w:color w:val="00000A"/>
      <w:sz w:val="22"/>
    </w:rPr>
  </w:style>
  <w:style w:type="character" w:styleId="ListLabel2">
    <w:name w:val="ListLabel 2"/>
    <w:qFormat/>
    <w:rPr>
      <w:color w:val="00000A"/>
    </w:rPr>
  </w:style>
  <w:style w:type="character" w:styleId="ListLabel3">
    <w:name w:val="ListLabel 3"/>
    <w:qFormat/>
    <w:rPr>
      <w:rFonts w:ascii="Arial" w:hAnsi="Arial"/>
      <w:b/>
      <w:sz w:val="22"/>
    </w:rPr>
  </w:style>
  <w:style w:type="character" w:styleId="ListLabel4">
    <w:name w:val="ListLabel 4"/>
    <w:qFormat/>
    <w:rPr>
      <w:b/>
      <w:i w:val="false"/>
      <w:color w:val="000000"/>
    </w:rPr>
  </w:style>
  <w:style w:type="character" w:styleId="ListLabel5">
    <w:name w:val="ListLabel 5"/>
    <w:qFormat/>
    <w:rPr>
      <w:b/>
    </w:rPr>
  </w:style>
  <w:style w:type="character" w:styleId="ListLabel6">
    <w:name w:val="ListLabel 6"/>
    <w:qFormat/>
    <w:rPr>
      <w:b/>
    </w:rPr>
  </w:style>
  <w:style w:type="character" w:styleId="ListLabel7">
    <w:name w:val="ListLabel 7"/>
    <w:qFormat/>
    <w:rPr>
      <w:rFonts w:ascii="Arial" w:hAnsi="Arial"/>
      <w:b/>
      <w:color w:val="00000A"/>
      <w:sz w:val="22"/>
    </w:rPr>
  </w:style>
  <w:style w:type="character" w:styleId="ListLabel8">
    <w:name w:val="ListLabel 8"/>
    <w:qFormat/>
    <w:rPr>
      <w:rFonts w:ascii="Arial" w:hAnsi="Arial"/>
      <w:b w:val="false"/>
      <w:sz w:val="22"/>
    </w:rPr>
  </w:style>
  <w:style w:type="character" w:styleId="ListLabel9">
    <w:name w:val="ListLabel 9"/>
    <w:qFormat/>
    <w:rPr>
      <w:b w:val="false"/>
    </w:rPr>
  </w:style>
  <w:style w:type="character" w:styleId="ListLabel10">
    <w:name w:val="ListLabel 10"/>
    <w:qFormat/>
    <w:rPr>
      <w:rFonts w:cs="Symbol"/>
    </w:rPr>
  </w:style>
  <w:style w:type="character" w:styleId="ListLabel11">
    <w:name w:val="ListLabel 11"/>
    <w:qFormat/>
    <w:rPr>
      <w:rFonts w:eastAsia="Lucida Sans Unicode" w:cs="Mangal"/>
    </w:rPr>
  </w:style>
  <w:style w:type="character" w:styleId="ListLabel12">
    <w:name w:val="ListLabel 12"/>
    <w:qFormat/>
    <w:rPr>
      <w:rFonts w:ascii="Arial" w:hAnsi="Arial" w:cs="Arial"/>
      <w:color w:val="00000A"/>
      <w:sz w:val="22"/>
    </w:rPr>
  </w:style>
  <w:style w:type="character" w:styleId="ListLabel13">
    <w:name w:val="ListLabel 13"/>
    <w:qFormat/>
    <w:rPr>
      <w:rFonts w:ascii="Arial" w:hAnsi="Arial" w:cs="Symbol"/>
      <w:sz w:val="22"/>
    </w:rPr>
  </w:style>
  <w:style w:type="character" w:styleId="ListLabel14">
    <w:name w:val="ListLabel 14"/>
    <w:qFormat/>
    <w:rPr>
      <w:b/>
    </w:rPr>
  </w:style>
  <w:style w:type="character" w:styleId="ListLabel15">
    <w:name w:val="ListLabel 15"/>
    <w:qFormat/>
    <w:rPr>
      <w:b/>
    </w:rPr>
  </w:style>
  <w:style w:type="character" w:styleId="ListLabel16">
    <w:name w:val="ListLabel 16"/>
    <w:qFormat/>
    <w:rPr>
      <w:rFonts w:ascii="Arial" w:hAnsi="Arial" w:cs="Symbol"/>
      <w:b w:val="false"/>
      <w:sz w:val="22"/>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ascii="Arial" w:hAnsi="Arial" w:cs="Arial"/>
      <w:sz w:val="22"/>
    </w:rPr>
  </w:style>
  <w:style w:type="character" w:styleId="ListLabel26">
    <w:name w:val="ListLabel 26"/>
    <w:qFormat/>
    <w:rPr>
      <w:rFonts w:cs="StarSymbol"/>
      <w:sz w:val="18"/>
      <w:szCs w:val="18"/>
    </w:rPr>
  </w:style>
  <w:style w:type="character" w:styleId="ListLabel27">
    <w:name w:val="ListLabel 27"/>
    <w:qFormat/>
    <w:rPr>
      <w:rFonts w:cs="StarSymbol"/>
      <w:sz w:val="18"/>
      <w:szCs w:val="18"/>
    </w:rPr>
  </w:style>
  <w:style w:type="character" w:styleId="ListLabel28">
    <w:name w:val="ListLabel 28"/>
    <w:qFormat/>
    <w:rPr>
      <w:rFonts w:cs="StarSymbol"/>
      <w:sz w:val="18"/>
      <w:szCs w:val="18"/>
    </w:rPr>
  </w:style>
  <w:style w:type="character" w:styleId="ListLabel29">
    <w:name w:val="ListLabel 29"/>
    <w:qFormat/>
    <w:rPr>
      <w:rFonts w:cs="StarSymbol"/>
      <w:sz w:val="18"/>
      <w:szCs w:val="18"/>
    </w:rPr>
  </w:style>
  <w:style w:type="character" w:styleId="ListLabel30">
    <w:name w:val="ListLabel 30"/>
    <w:qFormat/>
    <w:rPr>
      <w:rFonts w:cs="StarSymbol"/>
      <w:sz w:val="18"/>
      <w:szCs w:val="18"/>
    </w:rPr>
  </w:style>
  <w:style w:type="character" w:styleId="ListLabel31">
    <w:name w:val="ListLabel 31"/>
    <w:qFormat/>
    <w:rPr>
      <w:rFonts w:cs="StarSymbol"/>
      <w:sz w:val="18"/>
      <w:szCs w:val="18"/>
    </w:rPr>
  </w:style>
  <w:style w:type="character" w:styleId="ListLabel32">
    <w:name w:val="ListLabel 32"/>
    <w:qFormat/>
    <w:rPr>
      <w:rFonts w:cs="StarSymbol"/>
      <w:sz w:val="18"/>
      <w:szCs w:val="18"/>
    </w:rPr>
  </w:style>
  <w:style w:type="character" w:styleId="ListLabel33">
    <w:name w:val="ListLabel 33"/>
    <w:qFormat/>
    <w:rPr>
      <w:rFonts w:cs="StarSymbol"/>
      <w:sz w:val="18"/>
      <w:szCs w:val="18"/>
    </w:rPr>
  </w:style>
  <w:style w:type="character" w:styleId="ListLabel34">
    <w:name w:val="ListLabel 34"/>
    <w:qFormat/>
    <w:rPr>
      <w:rFonts w:ascii="Arial" w:hAnsi="Arial"/>
      <w:b/>
      <w:sz w:val="22"/>
    </w:rPr>
  </w:style>
  <w:style w:type="character" w:styleId="ListLabel35">
    <w:name w:val="ListLabel 35"/>
    <w:qFormat/>
    <w:rPr>
      <w:rFonts w:ascii="Arial" w:hAnsi="Arial"/>
      <w:color w:val="00000A"/>
      <w:sz w:val="22"/>
    </w:rPr>
  </w:style>
  <w:style w:type="character" w:styleId="ListLabel36">
    <w:name w:val="ListLabel 36"/>
    <w:qFormat/>
    <w:rPr>
      <w:rFonts w:ascii="Arial" w:hAnsi="Arial" w:cs="Arial"/>
      <w:sz w:val="22"/>
    </w:rPr>
  </w:style>
  <w:style w:type="character" w:styleId="ListLabel37">
    <w:name w:val="ListLabel 37"/>
    <w:qFormat/>
    <w:rPr>
      <w:rFonts w:ascii="Arial" w:hAnsi="Arial"/>
      <w:b/>
      <w:sz w:val="22"/>
    </w:rPr>
  </w:style>
  <w:style w:type="character" w:styleId="ListLabel38">
    <w:name w:val="ListLabel 38"/>
    <w:qFormat/>
    <w:rPr>
      <w:color w:val="00000A"/>
    </w:rPr>
  </w:style>
  <w:style w:type="character" w:styleId="ListLabel39">
    <w:name w:val="ListLabel 39"/>
    <w:qFormat/>
    <w:rPr>
      <w:rFonts w:ascii="Arial" w:hAnsi="Arial" w:cs="Symbol"/>
      <w:sz w:val="22"/>
    </w:rPr>
  </w:style>
  <w:style w:type="character" w:styleId="ListLabel40">
    <w:name w:val="ListLabel 40"/>
    <w:qFormat/>
    <w:rPr>
      <w:rFonts w:cs="Courier New"/>
    </w:rPr>
  </w:style>
  <w:style w:type="character" w:styleId="ListLabel41">
    <w:name w:val="ListLabel 41"/>
    <w:qFormat/>
    <w:rPr>
      <w:rFonts w:cs="Wingdings"/>
    </w:rPr>
  </w:style>
  <w:style w:type="character" w:styleId="ListLabel42">
    <w:name w:val="ListLabel 42"/>
    <w:qFormat/>
    <w:rPr>
      <w:rFonts w:cs="Symbol"/>
    </w:rPr>
  </w:style>
  <w:style w:type="character" w:styleId="ListLabel43">
    <w:name w:val="ListLabel 43"/>
    <w:qFormat/>
    <w:rPr>
      <w:rFonts w:cs="Courier New"/>
    </w:rPr>
  </w:style>
  <w:style w:type="character" w:styleId="ListLabel44">
    <w:name w:val="ListLabel 44"/>
    <w:qFormat/>
    <w:rPr>
      <w:rFonts w:cs="Wingdings"/>
    </w:rPr>
  </w:style>
  <w:style w:type="character" w:styleId="ListLabel45">
    <w:name w:val="ListLabel 45"/>
    <w:qFormat/>
    <w:rPr>
      <w:rFonts w:cs="Symbol"/>
    </w:rPr>
  </w:style>
  <w:style w:type="character" w:styleId="ListLabel46">
    <w:name w:val="ListLabel 46"/>
    <w:qFormat/>
    <w:rPr>
      <w:rFonts w:cs="Courier New"/>
    </w:rPr>
  </w:style>
  <w:style w:type="character" w:styleId="ListLabel47">
    <w:name w:val="ListLabel 47"/>
    <w:qFormat/>
    <w:rPr>
      <w:rFonts w:cs="Wingdings"/>
    </w:rPr>
  </w:style>
  <w:style w:type="character" w:styleId="ListLabel48">
    <w:name w:val="ListLabel 48"/>
    <w:qFormat/>
    <w:rPr>
      <w:rFonts w:ascii="Arial" w:hAnsi="Arial"/>
      <w:b w:val="false"/>
      <w:i w:val="false"/>
      <w:sz w:val="22"/>
    </w:rPr>
  </w:style>
  <w:style w:type="character" w:styleId="ListLabel49">
    <w:name w:val="ListLabel 49"/>
    <w:qFormat/>
    <w:rPr>
      <w:rFonts w:ascii="Arial" w:hAnsi="Arial" w:cs="Symbol"/>
      <w:sz w:val="22"/>
    </w:rPr>
  </w:style>
  <w:style w:type="character" w:styleId="ListLabel50">
    <w:name w:val="ListLabel 50"/>
    <w:qFormat/>
    <w:rPr>
      <w:rFonts w:cs="Courier New"/>
    </w:rPr>
  </w:style>
  <w:style w:type="character" w:styleId="ListLabel51">
    <w:name w:val="ListLabel 51"/>
    <w:qFormat/>
    <w:rPr>
      <w:rFonts w:cs="Wingdings"/>
    </w:rPr>
  </w:style>
  <w:style w:type="character" w:styleId="ListLabel52">
    <w:name w:val="ListLabel 52"/>
    <w:qFormat/>
    <w:rPr>
      <w:rFonts w:cs="Symbol"/>
    </w:rPr>
  </w:style>
  <w:style w:type="character" w:styleId="ListLabel53">
    <w:name w:val="ListLabel 53"/>
    <w:qFormat/>
    <w:rPr>
      <w:rFonts w:cs="Courier New"/>
    </w:rPr>
  </w:style>
  <w:style w:type="character" w:styleId="ListLabel54">
    <w:name w:val="ListLabel 54"/>
    <w:qFormat/>
    <w:rPr>
      <w:rFonts w:cs="Wingdings"/>
    </w:rPr>
  </w:style>
  <w:style w:type="character" w:styleId="ListLabel55">
    <w:name w:val="ListLabel 55"/>
    <w:qFormat/>
    <w:rPr>
      <w:rFonts w:cs="Symbol"/>
    </w:rPr>
  </w:style>
  <w:style w:type="character" w:styleId="ListLabel56">
    <w:name w:val="ListLabel 56"/>
    <w:qFormat/>
    <w:rPr>
      <w:rFonts w:cs="Courier New"/>
    </w:rPr>
  </w:style>
  <w:style w:type="character" w:styleId="ListLabel57">
    <w:name w:val="ListLabel 57"/>
    <w:qFormat/>
    <w:rPr>
      <w:rFonts w:cs="Wingdings"/>
    </w:rPr>
  </w:style>
  <w:style w:type="character" w:styleId="ListLabel58">
    <w:name w:val="ListLabel 58"/>
    <w:qFormat/>
    <w:rPr>
      <w:rFonts w:ascii="Arial" w:hAnsi="Arial" w:cs="Symbol"/>
      <w:sz w:val="22"/>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character" w:styleId="ListLabel67">
    <w:name w:val="ListLabel 67"/>
    <w:qFormat/>
    <w:rPr>
      <w:rFonts w:ascii="Arial" w:hAnsi="Arial"/>
      <w:b w:val="false"/>
      <w:sz w:val="22"/>
    </w:rPr>
  </w:style>
  <w:style w:type="character" w:styleId="ListLabel68">
    <w:name w:val="ListLabel 68"/>
    <w:qFormat/>
    <w:rPr>
      <w:rFonts w:ascii="Arial" w:hAnsi="Arial"/>
      <w:color w:val="00000A"/>
      <w:sz w:val="22"/>
    </w:rPr>
  </w:style>
  <w:style w:type="character" w:styleId="ListLabel69">
    <w:name w:val="ListLabel 69"/>
    <w:qFormat/>
    <w:rPr>
      <w:color w:val="00000A"/>
    </w:rPr>
  </w:style>
  <w:style w:type="character" w:styleId="ListLabel70">
    <w:name w:val="ListLabel 70"/>
    <w:qFormat/>
    <w:rPr>
      <w:rFonts w:ascii="Arial" w:hAnsi="Arial"/>
      <w:color w:val="00000A"/>
      <w:sz w:val="22"/>
    </w:rPr>
  </w:style>
  <w:style w:type="character" w:styleId="ListLabel71">
    <w:name w:val="ListLabel 71"/>
    <w:qFormat/>
    <w:rPr>
      <w:rFonts w:cs="Wingdings"/>
    </w:rPr>
  </w:style>
  <w:style w:type="character" w:styleId="ListLabel72">
    <w:name w:val="ListLabel 72"/>
    <w:qFormat/>
    <w:rPr>
      <w:rFonts w:ascii="Arial" w:hAnsi="Arial" w:eastAsia="Lucida Sans Unicode" w:cs="Arial"/>
      <w:sz w:val="22"/>
    </w:rPr>
  </w:style>
  <w:style w:type="character" w:styleId="ListLabel73">
    <w:name w:val="ListLabel 73"/>
    <w:qFormat/>
    <w:rPr>
      <w:rFonts w:ascii="Arial" w:hAnsi="Arial"/>
      <w:b/>
      <w:sz w:val="22"/>
    </w:rPr>
  </w:style>
  <w:style w:type="character" w:styleId="ListLabel74">
    <w:name w:val="ListLabel 74"/>
    <w:qFormat/>
    <w:rPr>
      <w:rFonts w:ascii="Arial" w:hAnsi="Arial"/>
      <w:b w:val="false"/>
      <w:sz w:val="22"/>
    </w:rPr>
  </w:style>
  <w:style w:type="character" w:styleId="ListLabel75">
    <w:name w:val="ListLabel 75"/>
    <w:qFormat/>
    <w:rPr>
      <w:rFonts w:ascii="Arial" w:hAnsi="Arial" w:cs="Symbol"/>
      <w:sz w:val="22"/>
    </w:rPr>
  </w:style>
  <w:style w:type="character" w:styleId="ListLabel76">
    <w:name w:val="ListLabel 76"/>
    <w:qFormat/>
    <w:rPr>
      <w:rFonts w:cs="Courier New"/>
    </w:rPr>
  </w:style>
  <w:style w:type="character" w:styleId="ListLabel77">
    <w:name w:val="ListLabel 77"/>
    <w:qFormat/>
    <w:rPr>
      <w:rFonts w:cs="Wingdings"/>
    </w:rPr>
  </w:style>
  <w:style w:type="character" w:styleId="ListLabel78">
    <w:name w:val="ListLabel 78"/>
    <w:qFormat/>
    <w:rPr>
      <w:rFonts w:cs="Symbol"/>
    </w:rPr>
  </w:style>
  <w:style w:type="character" w:styleId="ListLabel79">
    <w:name w:val="ListLabel 79"/>
    <w:qFormat/>
    <w:rPr>
      <w:rFonts w:cs="Courier New"/>
    </w:rPr>
  </w:style>
  <w:style w:type="character" w:styleId="ListLabel80">
    <w:name w:val="ListLabel 80"/>
    <w:qFormat/>
    <w:rPr>
      <w:rFonts w:cs="Wingdings"/>
    </w:rPr>
  </w:style>
  <w:style w:type="character" w:styleId="ListLabel81">
    <w:name w:val="ListLabel 81"/>
    <w:qFormat/>
    <w:rPr>
      <w:rFonts w:cs="Symbol"/>
    </w:rPr>
  </w:style>
  <w:style w:type="character" w:styleId="ListLabel82">
    <w:name w:val="ListLabel 82"/>
    <w:qFormat/>
    <w:rPr>
      <w:rFonts w:cs="Courier New"/>
    </w:rPr>
  </w:style>
  <w:style w:type="character" w:styleId="ListLabel83">
    <w:name w:val="ListLabel 83"/>
    <w:qFormat/>
    <w:rPr>
      <w:rFonts w:cs="Wingdings"/>
    </w:rPr>
  </w:style>
  <w:style w:type="character" w:styleId="ListLabel84">
    <w:name w:val="ListLabel 84"/>
    <w:qFormat/>
    <w:rPr>
      <w:rFonts w:ascii="Arial" w:hAnsi="Arial"/>
      <w:b/>
      <w:sz w:val="22"/>
    </w:rPr>
  </w:style>
  <w:style w:type="character" w:styleId="ListLabel85">
    <w:name w:val="ListLabel 85"/>
    <w:qFormat/>
    <w:rPr>
      <w:b/>
      <w:sz w:val="24"/>
      <w:szCs w:val="24"/>
    </w:rPr>
  </w:style>
  <w:style w:type="character" w:styleId="ListLabel86">
    <w:name w:val="ListLabel 86"/>
    <w:qFormat/>
    <w:rPr>
      <w:rFonts w:ascii="Arial" w:hAnsi="Arial"/>
      <w:color w:val="00000A"/>
      <w:sz w:val="22"/>
    </w:rPr>
  </w:style>
  <w:style w:type="character" w:styleId="ListLabel87">
    <w:name w:val="ListLabel 87"/>
    <w:qFormat/>
    <w:rPr>
      <w:color w:val="00000A"/>
    </w:rPr>
  </w:style>
  <w:style w:type="character" w:styleId="ListLabel88">
    <w:name w:val="ListLabel 88"/>
    <w:qFormat/>
    <w:rPr>
      <w:rFonts w:ascii="Arial" w:hAnsi="Arial"/>
      <w:b/>
      <w:sz w:val="22"/>
    </w:rPr>
  </w:style>
  <w:style w:type="character" w:styleId="ListLabel89">
    <w:name w:val="ListLabel 89"/>
    <w:qFormat/>
    <w:rPr>
      <w:b/>
      <w:i w:val="false"/>
      <w:color w:val="000000"/>
    </w:rPr>
  </w:style>
  <w:style w:type="character" w:styleId="ListLabel90">
    <w:name w:val="ListLabel 90"/>
    <w:qFormat/>
    <w:rPr>
      <w:b/>
    </w:rPr>
  </w:style>
  <w:style w:type="character" w:styleId="ListLabel91">
    <w:name w:val="ListLabel 91"/>
    <w:qFormat/>
    <w:rPr>
      <w:b/>
    </w:rPr>
  </w:style>
  <w:style w:type="character" w:styleId="ListLabel92">
    <w:name w:val="ListLabel 92"/>
    <w:qFormat/>
    <w:rPr>
      <w:rFonts w:ascii="Arial" w:hAnsi="Arial"/>
      <w:b/>
      <w:color w:val="00000A"/>
      <w:sz w:val="22"/>
    </w:rPr>
  </w:style>
  <w:style w:type="character" w:styleId="ListLabel93">
    <w:name w:val="ListLabel 93"/>
    <w:qFormat/>
    <w:rPr>
      <w:rFonts w:ascii="Arial" w:hAnsi="Arial"/>
      <w:b w:val="false"/>
      <w:sz w:val="22"/>
    </w:rPr>
  </w:style>
  <w:style w:type="character" w:styleId="ListLabel94">
    <w:name w:val="ListLabel 94"/>
    <w:qFormat/>
    <w:rPr>
      <w:b w:val="false"/>
    </w:rPr>
  </w:style>
  <w:style w:type="character" w:styleId="ListLabel95">
    <w:name w:val="ListLabel 95"/>
    <w:qFormat/>
    <w:rPr>
      <w:rFonts w:cs="Symbol"/>
    </w:rPr>
  </w:style>
  <w:style w:type="character" w:styleId="ListLabel96">
    <w:name w:val="ListLabel 96"/>
    <w:qFormat/>
    <w:rPr>
      <w:rFonts w:eastAsia="Lucida Sans Unicode" w:cs="Mangal"/>
    </w:rPr>
  </w:style>
  <w:style w:type="character" w:styleId="ListLabel97">
    <w:name w:val="ListLabel 97"/>
    <w:qFormat/>
    <w:rPr>
      <w:rFonts w:ascii="Arial" w:hAnsi="Arial" w:cs="Arial"/>
      <w:color w:val="00000A"/>
      <w:sz w:val="22"/>
    </w:rPr>
  </w:style>
  <w:style w:type="character" w:styleId="ListLabel98">
    <w:name w:val="ListLabel 98"/>
    <w:qFormat/>
    <w:rPr>
      <w:rFonts w:ascii="Arial" w:hAnsi="Arial" w:cs="Symbol"/>
      <w:sz w:val="22"/>
    </w:rPr>
  </w:style>
  <w:style w:type="character" w:styleId="ListLabel99">
    <w:name w:val="ListLabel 99"/>
    <w:qFormat/>
    <w:rPr>
      <w:b/>
    </w:rPr>
  </w:style>
  <w:style w:type="character" w:styleId="ListLabel100">
    <w:name w:val="ListLabel 100"/>
    <w:qFormat/>
    <w:rPr>
      <w:b/>
    </w:rPr>
  </w:style>
  <w:style w:type="character" w:styleId="ListLabel101">
    <w:name w:val="ListLabel 101"/>
    <w:qFormat/>
    <w:rPr>
      <w:rFonts w:ascii="Arial" w:hAnsi="Arial" w:cs="Symbol"/>
      <w:b w:val="false"/>
      <w:sz w:val="22"/>
    </w:rPr>
  </w:style>
  <w:style w:type="character" w:styleId="ListLabel102">
    <w:name w:val="ListLabel 102"/>
    <w:qFormat/>
    <w:rPr>
      <w:rFonts w:cs="Courier New"/>
    </w:rPr>
  </w:style>
  <w:style w:type="character" w:styleId="ListLabel103">
    <w:name w:val="ListLabel 103"/>
    <w:qFormat/>
    <w:rPr>
      <w:rFonts w:cs="Wingdings"/>
    </w:rPr>
  </w:style>
  <w:style w:type="character" w:styleId="ListLabel104">
    <w:name w:val="ListLabel 104"/>
    <w:qFormat/>
    <w:rPr>
      <w:rFonts w:cs="Symbol"/>
    </w:rPr>
  </w:style>
  <w:style w:type="character" w:styleId="ListLabel105">
    <w:name w:val="ListLabel 105"/>
    <w:qFormat/>
    <w:rPr>
      <w:rFonts w:cs="Courier New"/>
    </w:rPr>
  </w:style>
  <w:style w:type="character" w:styleId="ListLabel106">
    <w:name w:val="ListLabel 106"/>
    <w:qFormat/>
    <w:rPr>
      <w:rFonts w:cs="Wingdings"/>
    </w:rPr>
  </w:style>
  <w:style w:type="character" w:styleId="ListLabel107">
    <w:name w:val="ListLabel 107"/>
    <w:qFormat/>
    <w:rPr>
      <w:rFonts w:cs="Symbol"/>
    </w:rPr>
  </w:style>
  <w:style w:type="character" w:styleId="ListLabel108">
    <w:name w:val="ListLabel 108"/>
    <w:qFormat/>
    <w:rPr>
      <w:rFonts w:cs="Courier New"/>
    </w:rPr>
  </w:style>
  <w:style w:type="character" w:styleId="ListLabel109">
    <w:name w:val="ListLabel 109"/>
    <w:qFormat/>
    <w:rPr>
      <w:rFonts w:cs="Wingdings"/>
    </w:rPr>
  </w:style>
  <w:style w:type="character" w:styleId="ListLabel110">
    <w:name w:val="ListLabel 110"/>
    <w:qFormat/>
    <w:rPr>
      <w:rFonts w:ascii="Arial" w:hAnsi="Arial" w:cs="Arial"/>
      <w:sz w:val="22"/>
    </w:rPr>
  </w:style>
  <w:style w:type="character" w:styleId="ListLabel111">
    <w:name w:val="ListLabel 111"/>
    <w:qFormat/>
    <w:rPr>
      <w:rFonts w:cs="StarSymbol"/>
      <w:sz w:val="18"/>
      <w:szCs w:val="18"/>
    </w:rPr>
  </w:style>
  <w:style w:type="character" w:styleId="ListLabel112">
    <w:name w:val="ListLabel 112"/>
    <w:qFormat/>
    <w:rPr>
      <w:rFonts w:cs="StarSymbol"/>
      <w:sz w:val="18"/>
      <w:szCs w:val="18"/>
    </w:rPr>
  </w:style>
  <w:style w:type="character" w:styleId="ListLabel113">
    <w:name w:val="ListLabel 113"/>
    <w:qFormat/>
    <w:rPr>
      <w:rFonts w:cs="StarSymbol"/>
      <w:sz w:val="18"/>
      <w:szCs w:val="18"/>
    </w:rPr>
  </w:style>
  <w:style w:type="character" w:styleId="ListLabel114">
    <w:name w:val="ListLabel 114"/>
    <w:qFormat/>
    <w:rPr>
      <w:rFonts w:cs="StarSymbol"/>
      <w:sz w:val="18"/>
      <w:szCs w:val="18"/>
    </w:rPr>
  </w:style>
  <w:style w:type="character" w:styleId="ListLabel115">
    <w:name w:val="ListLabel 115"/>
    <w:qFormat/>
    <w:rPr>
      <w:rFonts w:cs="StarSymbol"/>
      <w:sz w:val="18"/>
      <w:szCs w:val="18"/>
    </w:rPr>
  </w:style>
  <w:style w:type="character" w:styleId="ListLabel116">
    <w:name w:val="ListLabel 116"/>
    <w:qFormat/>
    <w:rPr>
      <w:rFonts w:cs="StarSymbol"/>
      <w:sz w:val="18"/>
      <w:szCs w:val="18"/>
    </w:rPr>
  </w:style>
  <w:style w:type="character" w:styleId="ListLabel117">
    <w:name w:val="ListLabel 117"/>
    <w:qFormat/>
    <w:rPr>
      <w:rFonts w:cs="StarSymbol"/>
      <w:sz w:val="18"/>
      <w:szCs w:val="18"/>
    </w:rPr>
  </w:style>
  <w:style w:type="character" w:styleId="ListLabel118">
    <w:name w:val="ListLabel 118"/>
    <w:qFormat/>
    <w:rPr>
      <w:rFonts w:cs="StarSymbol"/>
      <w:sz w:val="18"/>
      <w:szCs w:val="18"/>
    </w:rPr>
  </w:style>
  <w:style w:type="character" w:styleId="ListLabel119">
    <w:name w:val="ListLabel 119"/>
    <w:qFormat/>
    <w:rPr>
      <w:rFonts w:ascii="Arial" w:hAnsi="Arial"/>
      <w:b/>
      <w:sz w:val="22"/>
    </w:rPr>
  </w:style>
  <w:style w:type="character" w:styleId="ListLabel120">
    <w:name w:val="ListLabel 120"/>
    <w:qFormat/>
    <w:rPr>
      <w:rFonts w:ascii="Arial" w:hAnsi="Arial"/>
      <w:color w:val="00000A"/>
      <w:sz w:val="22"/>
    </w:rPr>
  </w:style>
  <w:style w:type="character" w:styleId="ListLabel121">
    <w:name w:val="ListLabel 121"/>
    <w:qFormat/>
    <w:rPr>
      <w:rFonts w:ascii="Arial" w:hAnsi="Arial" w:cs="Arial"/>
      <w:sz w:val="22"/>
    </w:rPr>
  </w:style>
  <w:style w:type="character" w:styleId="ListLabel122">
    <w:name w:val="ListLabel 122"/>
    <w:qFormat/>
    <w:rPr>
      <w:rFonts w:ascii="Arial" w:hAnsi="Arial"/>
      <w:b/>
      <w:sz w:val="22"/>
    </w:rPr>
  </w:style>
  <w:style w:type="character" w:styleId="ListLabel123">
    <w:name w:val="ListLabel 123"/>
    <w:qFormat/>
    <w:rPr>
      <w:color w:val="00000A"/>
    </w:rPr>
  </w:style>
  <w:style w:type="character" w:styleId="ListLabel124">
    <w:name w:val="ListLabel 124"/>
    <w:qFormat/>
    <w:rPr>
      <w:rFonts w:ascii="Arial" w:hAnsi="Arial" w:cs="Symbol"/>
      <w:sz w:val="22"/>
    </w:rPr>
  </w:style>
  <w:style w:type="character" w:styleId="ListLabel125">
    <w:name w:val="ListLabel 125"/>
    <w:qFormat/>
    <w:rPr>
      <w:rFonts w:cs="Courier New"/>
    </w:rPr>
  </w:style>
  <w:style w:type="character" w:styleId="ListLabel126">
    <w:name w:val="ListLabel 126"/>
    <w:qFormat/>
    <w:rPr>
      <w:rFonts w:cs="Wingdings"/>
    </w:rPr>
  </w:style>
  <w:style w:type="character" w:styleId="ListLabel127">
    <w:name w:val="ListLabel 127"/>
    <w:qFormat/>
    <w:rPr>
      <w:rFonts w:cs="Symbol"/>
    </w:rPr>
  </w:style>
  <w:style w:type="character" w:styleId="ListLabel128">
    <w:name w:val="ListLabel 128"/>
    <w:qFormat/>
    <w:rPr>
      <w:rFonts w:cs="Courier New"/>
    </w:rPr>
  </w:style>
  <w:style w:type="character" w:styleId="ListLabel129">
    <w:name w:val="ListLabel 129"/>
    <w:qFormat/>
    <w:rPr>
      <w:rFonts w:cs="Wingdings"/>
    </w:rPr>
  </w:style>
  <w:style w:type="character" w:styleId="ListLabel130">
    <w:name w:val="ListLabel 130"/>
    <w:qFormat/>
    <w:rPr>
      <w:rFonts w:cs="Symbol"/>
    </w:rPr>
  </w:style>
  <w:style w:type="character" w:styleId="ListLabel131">
    <w:name w:val="ListLabel 131"/>
    <w:qFormat/>
    <w:rPr>
      <w:rFonts w:cs="Courier New"/>
    </w:rPr>
  </w:style>
  <w:style w:type="character" w:styleId="ListLabel132">
    <w:name w:val="ListLabel 132"/>
    <w:qFormat/>
    <w:rPr>
      <w:rFonts w:cs="Wingdings"/>
    </w:rPr>
  </w:style>
  <w:style w:type="character" w:styleId="ListLabel133">
    <w:name w:val="ListLabel 133"/>
    <w:qFormat/>
    <w:rPr>
      <w:rFonts w:ascii="Arial" w:hAnsi="Arial"/>
      <w:b w:val="false"/>
      <w:i w:val="false"/>
      <w:sz w:val="22"/>
    </w:rPr>
  </w:style>
  <w:style w:type="character" w:styleId="ListLabel134">
    <w:name w:val="ListLabel 134"/>
    <w:qFormat/>
    <w:rPr>
      <w:rFonts w:ascii="Arial" w:hAnsi="Arial" w:cs="Symbol"/>
      <w:sz w:val="22"/>
    </w:rPr>
  </w:style>
  <w:style w:type="character" w:styleId="ListLabel135">
    <w:name w:val="ListLabel 135"/>
    <w:qFormat/>
    <w:rPr>
      <w:rFonts w:cs="Courier New"/>
    </w:rPr>
  </w:style>
  <w:style w:type="character" w:styleId="ListLabel136">
    <w:name w:val="ListLabel 136"/>
    <w:qFormat/>
    <w:rPr>
      <w:rFonts w:cs="Wingdings"/>
    </w:rPr>
  </w:style>
  <w:style w:type="character" w:styleId="ListLabel137">
    <w:name w:val="ListLabel 137"/>
    <w:qFormat/>
    <w:rPr>
      <w:rFonts w:cs="Symbol"/>
    </w:rPr>
  </w:style>
  <w:style w:type="character" w:styleId="ListLabel138">
    <w:name w:val="ListLabel 138"/>
    <w:qFormat/>
    <w:rPr>
      <w:rFonts w:cs="Courier New"/>
    </w:rPr>
  </w:style>
  <w:style w:type="character" w:styleId="ListLabel139">
    <w:name w:val="ListLabel 139"/>
    <w:qFormat/>
    <w:rPr>
      <w:rFonts w:cs="Wingdings"/>
    </w:rPr>
  </w:style>
  <w:style w:type="character" w:styleId="ListLabel140">
    <w:name w:val="ListLabel 140"/>
    <w:qFormat/>
    <w:rPr>
      <w:rFonts w:cs="Symbol"/>
    </w:rPr>
  </w:style>
  <w:style w:type="character" w:styleId="ListLabel141">
    <w:name w:val="ListLabel 141"/>
    <w:qFormat/>
    <w:rPr>
      <w:rFonts w:cs="Courier New"/>
    </w:rPr>
  </w:style>
  <w:style w:type="character" w:styleId="ListLabel142">
    <w:name w:val="ListLabel 142"/>
    <w:qFormat/>
    <w:rPr>
      <w:rFonts w:cs="Wingdings"/>
    </w:rPr>
  </w:style>
  <w:style w:type="character" w:styleId="ListLabel143">
    <w:name w:val="ListLabel 143"/>
    <w:qFormat/>
    <w:rPr>
      <w:rFonts w:ascii="Arial" w:hAnsi="Arial" w:cs="Symbol"/>
      <w:sz w:val="22"/>
    </w:rPr>
  </w:style>
  <w:style w:type="character" w:styleId="ListLabel144">
    <w:name w:val="ListLabel 144"/>
    <w:qFormat/>
    <w:rPr>
      <w:rFonts w:cs="Courier New"/>
    </w:rPr>
  </w:style>
  <w:style w:type="character" w:styleId="ListLabel145">
    <w:name w:val="ListLabel 145"/>
    <w:qFormat/>
    <w:rPr>
      <w:rFonts w:cs="Wingdings"/>
    </w:rPr>
  </w:style>
  <w:style w:type="character" w:styleId="ListLabel146">
    <w:name w:val="ListLabel 146"/>
    <w:qFormat/>
    <w:rPr>
      <w:rFonts w:cs="Symbol"/>
    </w:rPr>
  </w:style>
  <w:style w:type="character" w:styleId="ListLabel147">
    <w:name w:val="ListLabel 147"/>
    <w:qFormat/>
    <w:rPr>
      <w:rFonts w:cs="Courier New"/>
    </w:rPr>
  </w:style>
  <w:style w:type="character" w:styleId="ListLabel148">
    <w:name w:val="ListLabel 148"/>
    <w:qFormat/>
    <w:rPr>
      <w:rFonts w:cs="Wingdings"/>
    </w:rPr>
  </w:style>
  <w:style w:type="character" w:styleId="ListLabel149">
    <w:name w:val="ListLabel 149"/>
    <w:qFormat/>
    <w:rPr>
      <w:rFonts w:cs="Symbol"/>
    </w:rPr>
  </w:style>
  <w:style w:type="character" w:styleId="ListLabel150">
    <w:name w:val="ListLabel 150"/>
    <w:qFormat/>
    <w:rPr>
      <w:rFonts w:cs="Courier New"/>
    </w:rPr>
  </w:style>
  <w:style w:type="character" w:styleId="ListLabel151">
    <w:name w:val="ListLabel 151"/>
    <w:qFormat/>
    <w:rPr>
      <w:rFonts w:cs="Wingdings"/>
    </w:rPr>
  </w:style>
  <w:style w:type="character" w:styleId="ListLabel152">
    <w:name w:val="ListLabel 152"/>
    <w:qFormat/>
    <w:rPr>
      <w:rFonts w:ascii="Arial" w:hAnsi="Arial"/>
      <w:b w:val="false"/>
      <w:sz w:val="22"/>
    </w:rPr>
  </w:style>
  <w:style w:type="character" w:styleId="ListLabel153">
    <w:name w:val="ListLabel 153"/>
    <w:qFormat/>
    <w:rPr>
      <w:rFonts w:ascii="Arial" w:hAnsi="Arial"/>
      <w:color w:val="00000A"/>
      <w:sz w:val="22"/>
    </w:rPr>
  </w:style>
  <w:style w:type="character" w:styleId="ListLabel154">
    <w:name w:val="ListLabel 154"/>
    <w:qFormat/>
    <w:rPr>
      <w:color w:val="00000A"/>
    </w:rPr>
  </w:style>
  <w:style w:type="character" w:styleId="ListLabel155">
    <w:name w:val="ListLabel 155"/>
    <w:qFormat/>
    <w:rPr>
      <w:rFonts w:ascii="Arial" w:hAnsi="Arial"/>
      <w:color w:val="00000A"/>
      <w:sz w:val="22"/>
    </w:rPr>
  </w:style>
  <w:style w:type="character" w:styleId="ListLabel156">
    <w:name w:val="ListLabel 156"/>
    <w:qFormat/>
    <w:rPr>
      <w:rFonts w:cs="Wingdings"/>
    </w:rPr>
  </w:style>
  <w:style w:type="character" w:styleId="ListLabel157">
    <w:name w:val="ListLabel 157"/>
    <w:qFormat/>
    <w:rPr>
      <w:rFonts w:ascii="Arial" w:hAnsi="Arial" w:eastAsia="Lucida Sans Unicode" w:cs="Arial"/>
      <w:sz w:val="22"/>
    </w:rPr>
  </w:style>
  <w:style w:type="character" w:styleId="ListLabel158">
    <w:name w:val="ListLabel 158"/>
    <w:qFormat/>
    <w:rPr>
      <w:rFonts w:ascii="Arial" w:hAnsi="Arial"/>
      <w:b/>
      <w:sz w:val="22"/>
    </w:rPr>
  </w:style>
  <w:style w:type="character" w:styleId="ListLabel159">
    <w:name w:val="ListLabel 159"/>
    <w:qFormat/>
    <w:rPr>
      <w:rFonts w:ascii="Arial" w:hAnsi="Arial"/>
      <w:b w:val="false"/>
      <w:sz w:val="22"/>
    </w:rPr>
  </w:style>
  <w:style w:type="character" w:styleId="ListLabel160">
    <w:name w:val="ListLabel 160"/>
    <w:qFormat/>
    <w:rPr>
      <w:rFonts w:ascii="Arial" w:hAnsi="Arial" w:cs="Symbol"/>
      <w:sz w:val="22"/>
    </w:rPr>
  </w:style>
  <w:style w:type="character" w:styleId="ListLabel161">
    <w:name w:val="ListLabel 161"/>
    <w:qFormat/>
    <w:rPr>
      <w:rFonts w:cs="Courier New"/>
    </w:rPr>
  </w:style>
  <w:style w:type="character" w:styleId="ListLabel162">
    <w:name w:val="ListLabel 162"/>
    <w:qFormat/>
    <w:rPr>
      <w:rFonts w:cs="Wingdings"/>
    </w:rPr>
  </w:style>
  <w:style w:type="character" w:styleId="ListLabel163">
    <w:name w:val="ListLabel 163"/>
    <w:qFormat/>
    <w:rPr>
      <w:rFonts w:cs="Symbol"/>
    </w:rPr>
  </w:style>
  <w:style w:type="character" w:styleId="ListLabel164">
    <w:name w:val="ListLabel 164"/>
    <w:qFormat/>
    <w:rPr>
      <w:rFonts w:cs="Courier New"/>
    </w:rPr>
  </w:style>
  <w:style w:type="character" w:styleId="ListLabel165">
    <w:name w:val="ListLabel 165"/>
    <w:qFormat/>
    <w:rPr>
      <w:rFonts w:cs="Wingdings"/>
    </w:rPr>
  </w:style>
  <w:style w:type="character" w:styleId="ListLabel166">
    <w:name w:val="ListLabel 166"/>
    <w:qFormat/>
    <w:rPr>
      <w:rFonts w:cs="Symbol"/>
    </w:rPr>
  </w:style>
  <w:style w:type="character" w:styleId="ListLabel167">
    <w:name w:val="ListLabel 167"/>
    <w:qFormat/>
    <w:rPr>
      <w:rFonts w:cs="Courier New"/>
    </w:rPr>
  </w:style>
  <w:style w:type="character" w:styleId="ListLabel168">
    <w:name w:val="ListLabel 168"/>
    <w:qFormat/>
    <w:rPr>
      <w:rFonts w:cs="Wingdings"/>
    </w:rPr>
  </w:style>
  <w:style w:type="character" w:styleId="ListLabel169">
    <w:name w:val="ListLabel 169"/>
    <w:qFormat/>
    <w:rPr>
      <w:rFonts w:ascii="Arial" w:hAnsi="Arial"/>
      <w:b/>
      <w:sz w:val="22"/>
    </w:rPr>
  </w:style>
  <w:style w:type="character" w:styleId="ListLabel170">
    <w:name w:val="ListLabel 170"/>
    <w:qFormat/>
    <w:rPr>
      <w:b/>
      <w:sz w:val="24"/>
      <w:szCs w:val="24"/>
    </w:rPr>
  </w:style>
  <w:style w:type="character" w:styleId="ListLabel171">
    <w:name w:val="ListLabel 171"/>
    <w:qFormat/>
    <w:rPr>
      <w:rFonts w:ascii="Arial" w:hAnsi="Arial"/>
      <w:color w:val="00000A"/>
      <w:sz w:val="22"/>
    </w:rPr>
  </w:style>
  <w:style w:type="character" w:styleId="ListLabel172">
    <w:name w:val="ListLabel 172"/>
    <w:qFormat/>
    <w:rPr>
      <w:color w:val="00000A"/>
    </w:rPr>
  </w:style>
  <w:style w:type="character" w:styleId="ListLabel173">
    <w:name w:val="ListLabel 173"/>
    <w:qFormat/>
    <w:rPr>
      <w:rFonts w:ascii="Arial" w:hAnsi="Arial"/>
      <w:b/>
      <w:sz w:val="22"/>
    </w:rPr>
  </w:style>
  <w:style w:type="character" w:styleId="ListLabel174">
    <w:name w:val="ListLabel 174"/>
    <w:qFormat/>
    <w:rPr>
      <w:b/>
      <w:i w:val="false"/>
      <w:color w:val="000000"/>
    </w:rPr>
  </w:style>
  <w:style w:type="character" w:styleId="ListLabel175">
    <w:name w:val="ListLabel 175"/>
    <w:qFormat/>
    <w:rPr>
      <w:b/>
    </w:rPr>
  </w:style>
  <w:style w:type="character" w:styleId="ListLabel176">
    <w:name w:val="ListLabel 176"/>
    <w:qFormat/>
    <w:rPr>
      <w:b/>
    </w:rPr>
  </w:style>
  <w:style w:type="character" w:styleId="ListLabel177">
    <w:name w:val="ListLabel 177"/>
    <w:qFormat/>
    <w:rPr>
      <w:rFonts w:ascii="Arial" w:hAnsi="Arial"/>
      <w:b/>
      <w:color w:val="00000A"/>
      <w:sz w:val="22"/>
    </w:rPr>
  </w:style>
  <w:style w:type="character" w:styleId="ListLabel178">
    <w:name w:val="ListLabel 178"/>
    <w:qFormat/>
    <w:rPr>
      <w:rFonts w:ascii="Arial" w:hAnsi="Arial"/>
      <w:b w:val="false"/>
      <w:sz w:val="22"/>
    </w:rPr>
  </w:style>
  <w:style w:type="character" w:styleId="ListLabel179">
    <w:name w:val="ListLabel 179"/>
    <w:qFormat/>
    <w:rPr>
      <w:b w:val="false"/>
    </w:rPr>
  </w:style>
  <w:style w:type="character" w:styleId="ListLabel180">
    <w:name w:val="ListLabel 180"/>
    <w:qFormat/>
    <w:rPr>
      <w:rFonts w:cs="Symbol"/>
    </w:rPr>
  </w:style>
  <w:style w:type="character" w:styleId="ListLabel181">
    <w:name w:val="ListLabel 181"/>
    <w:qFormat/>
    <w:rPr>
      <w:rFonts w:eastAsia="Lucida Sans Unicode" w:cs="Mangal"/>
    </w:rPr>
  </w:style>
  <w:style w:type="character" w:styleId="ListLabel182">
    <w:name w:val="ListLabel 182"/>
    <w:qFormat/>
    <w:rPr>
      <w:rFonts w:ascii="Arial" w:hAnsi="Arial" w:cs="Arial"/>
      <w:color w:val="00000A"/>
      <w:sz w:val="22"/>
    </w:rPr>
  </w:style>
  <w:style w:type="character" w:styleId="ListLabel183">
    <w:name w:val="ListLabel 183"/>
    <w:qFormat/>
    <w:rPr>
      <w:rFonts w:ascii="Arial" w:hAnsi="Arial" w:cs="Symbol"/>
      <w:sz w:val="22"/>
    </w:rPr>
  </w:style>
  <w:style w:type="character" w:styleId="ListLabel184">
    <w:name w:val="ListLabel 184"/>
    <w:qFormat/>
    <w:rPr>
      <w:b/>
    </w:rPr>
  </w:style>
  <w:style w:type="character" w:styleId="ListLabel185">
    <w:name w:val="ListLabel 185"/>
    <w:qFormat/>
    <w:rPr>
      <w:b/>
    </w:rPr>
  </w:style>
  <w:style w:type="character" w:styleId="ListLabel186">
    <w:name w:val="ListLabel 186"/>
    <w:qFormat/>
    <w:rPr>
      <w:rFonts w:ascii="Arial" w:hAnsi="Arial" w:cs="Symbol"/>
      <w:b w:val="false"/>
      <w:sz w:val="22"/>
    </w:rPr>
  </w:style>
  <w:style w:type="character" w:styleId="ListLabel187">
    <w:name w:val="ListLabel 187"/>
    <w:qFormat/>
    <w:rPr>
      <w:rFonts w:cs="Courier New"/>
    </w:rPr>
  </w:style>
  <w:style w:type="character" w:styleId="ListLabel188">
    <w:name w:val="ListLabel 188"/>
    <w:qFormat/>
    <w:rPr>
      <w:rFonts w:cs="Wingdings"/>
    </w:rPr>
  </w:style>
  <w:style w:type="character" w:styleId="ListLabel189">
    <w:name w:val="ListLabel 189"/>
    <w:qFormat/>
    <w:rPr>
      <w:rFonts w:cs="Symbol"/>
    </w:rPr>
  </w:style>
  <w:style w:type="character" w:styleId="ListLabel190">
    <w:name w:val="ListLabel 190"/>
    <w:qFormat/>
    <w:rPr>
      <w:rFonts w:cs="Courier New"/>
    </w:rPr>
  </w:style>
  <w:style w:type="character" w:styleId="ListLabel191">
    <w:name w:val="ListLabel 191"/>
    <w:qFormat/>
    <w:rPr>
      <w:rFonts w:cs="Wingdings"/>
    </w:rPr>
  </w:style>
  <w:style w:type="character" w:styleId="ListLabel192">
    <w:name w:val="ListLabel 192"/>
    <w:qFormat/>
    <w:rPr>
      <w:rFonts w:cs="Symbol"/>
    </w:rPr>
  </w:style>
  <w:style w:type="character" w:styleId="ListLabel193">
    <w:name w:val="ListLabel 193"/>
    <w:qFormat/>
    <w:rPr>
      <w:rFonts w:cs="Courier New"/>
    </w:rPr>
  </w:style>
  <w:style w:type="character" w:styleId="ListLabel194">
    <w:name w:val="ListLabel 194"/>
    <w:qFormat/>
    <w:rPr>
      <w:rFonts w:cs="Wingdings"/>
    </w:rPr>
  </w:style>
  <w:style w:type="character" w:styleId="ListLabel195">
    <w:name w:val="ListLabel 195"/>
    <w:qFormat/>
    <w:rPr>
      <w:rFonts w:ascii="Arial" w:hAnsi="Arial" w:cs="Arial"/>
      <w:sz w:val="22"/>
    </w:rPr>
  </w:style>
  <w:style w:type="character" w:styleId="ListLabel196">
    <w:name w:val="ListLabel 196"/>
    <w:qFormat/>
    <w:rPr>
      <w:rFonts w:cs="StarSymbol"/>
      <w:sz w:val="18"/>
      <w:szCs w:val="18"/>
    </w:rPr>
  </w:style>
  <w:style w:type="character" w:styleId="ListLabel197">
    <w:name w:val="ListLabel 197"/>
    <w:qFormat/>
    <w:rPr>
      <w:rFonts w:cs="StarSymbol"/>
      <w:sz w:val="18"/>
      <w:szCs w:val="18"/>
    </w:rPr>
  </w:style>
  <w:style w:type="character" w:styleId="ListLabel198">
    <w:name w:val="ListLabel 198"/>
    <w:qFormat/>
    <w:rPr>
      <w:rFonts w:cs="StarSymbol"/>
      <w:sz w:val="18"/>
      <w:szCs w:val="18"/>
    </w:rPr>
  </w:style>
  <w:style w:type="character" w:styleId="ListLabel199">
    <w:name w:val="ListLabel 199"/>
    <w:qFormat/>
    <w:rPr>
      <w:rFonts w:cs="StarSymbol"/>
      <w:sz w:val="18"/>
      <w:szCs w:val="18"/>
    </w:rPr>
  </w:style>
  <w:style w:type="character" w:styleId="ListLabel200">
    <w:name w:val="ListLabel 200"/>
    <w:qFormat/>
    <w:rPr>
      <w:rFonts w:cs="StarSymbol"/>
      <w:sz w:val="18"/>
      <w:szCs w:val="18"/>
    </w:rPr>
  </w:style>
  <w:style w:type="character" w:styleId="ListLabel201">
    <w:name w:val="ListLabel 201"/>
    <w:qFormat/>
    <w:rPr>
      <w:rFonts w:cs="StarSymbol"/>
      <w:sz w:val="18"/>
      <w:szCs w:val="18"/>
    </w:rPr>
  </w:style>
  <w:style w:type="character" w:styleId="ListLabel202">
    <w:name w:val="ListLabel 202"/>
    <w:qFormat/>
    <w:rPr>
      <w:rFonts w:cs="StarSymbol"/>
      <w:sz w:val="18"/>
      <w:szCs w:val="18"/>
    </w:rPr>
  </w:style>
  <w:style w:type="character" w:styleId="ListLabel203">
    <w:name w:val="ListLabel 203"/>
    <w:qFormat/>
    <w:rPr>
      <w:rFonts w:cs="StarSymbol"/>
      <w:sz w:val="18"/>
      <w:szCs w:val="18"/>
    </w:rPr>
  </w:style>
  <w:style w:type="character" w:styleId="ListLabel204">
    <w:name w:val="ListLabel 204"/>
    <w:qFormat/>
    <w:rPr>
      <w:rFonts w:ascii="Arial" w:hAnsi="Arial"/>
      <w:b/>
      <w:sz w:val="22"/>
    </w:rPr>
  </w:style>
  <w:style w:type="character" w:styleId="ListLabel205">
    <w:name w:val="ListLabel 205"/>
    <w:qFormat/>
    <w:rPr>
      <w:rFonts w:ascii="Arial" w:hAnsi="Arial"/>
      <w:color w:val="00000A"/>
      <w:sz w:val="22"/>
    </w:rPr>
  </w:style>
  <w:style w:type="character" w:styleId="ListLabel206">
    <w:name w:val="ListLabel 206"/>
    <w:qFormat/>
    <w:rPr>
      <w:rFonts w:ascii="Arial" w:hAnsi="Arial" w:cs="Arial"/>
      <w:sz w:val="22"/>
    </w:rPr>
  </w:style>
  <w:style w:type="character" w:styleId="ListLabel207">
    <w:name w:val="ListLabel 207"/>
    <w:qFormat/>
    <w:rPr>
      <w:rFonts w:ascii="Arial" w:hAnsi="Arial"/>
      <w:b/>
      <w:sz w:val="22"/>
    </w:rPr>
  </w:style>
  <w:style w:type="character" w:styleId="ListLabel208">
    <w:name w:val="ListLabel 208"/>
    <w:qFormat/>
    <w:rPr>
      <w:color w:val="00000A"/>
    </w:rPr>
  </w:style>
  <w:style w:type="character" w:styleId="ListLabel209">
    <w:name w:val="ListLabel 209"/>
    <w:qFormat/>
    <w:rPr>
      <w:rFonts w:ascii="Arial" w:hAnsi="Arial" w:cs="Symbol"/>
      <w:sz w:val="22"/>
    </w:rPr>
  </w:style>
  <w:style w:type="character" w:styleId="ListLabel210">
    <w:name w:val="ListLabel 210"/>
    <w:qFormat/>
    <w:rPr>
      <w:rFonts w:cs="Courier New"/>
    </w:rPr>
  </w:style>
  <w:style w:type="character" w:styleId="ListLabel211">
    <w:name w:val="ListLabel 211"/>
    <w:qFormat/>
    <w:rPr>
      <w:rFonts w:cs="Wingdings"/>
    </w:rPr>
  </w:style>
  <w:style w:type="character" w:styleId="ListLabel212">
    <w:name w:val="ListLabel 212"/>
    <w:qFormat/>
    <w:rPr>
      <w:rFonts w:cs="Symbol"/>
    </w:rPr>
  </w:style>
  <w:style w:type="character" w:styleId="ListLabel213">
    <w:name w:val="ListLabel 213"/>
    <w:qFormat/>
    <w:rPr>
      <w:rFonts w:cs="Courier New"/>
    </w:rPr>
  </w:style>
  <w:style w:type="character" w:styleId="ListLabel214">
    <w:name w:val="ListLabel 214"/>
    <w:qFormat/>
    <w:rPr>
      <w:rFonts w:cs="Wingdings"/>
    </w:rPr>
  </w:style>
  <w:style w:type="character" w:styleId="ListLabel215">
    <w:name w:val="ListLabel 215"/>
    <w:qFormat/>
    <w:rPr>
      <w:rFonts w:cs="Symbol"/>
    </w:rPr>
  </w:style>
  <w:style w:type="character" w:styleId="ListLabel216">
    <w:name w:val="ListLabel 216"/>
    <w:qFormat/>
    <w:rPr>
      <w:rFonts w:cs="Courier New"/>
    </w:rPr>
  </w:style>
  <w:style w:type="character" w:styleId="ListLabel217">
    <w:name w:val="ListLabel 217"/>
    <w:qFormat/>
    <w:rPr>
      <w:rFonts w:cs="Wingdings"/>
    </w:rPr>
  </w:style>
  <w:style w:type="character" w:styleId="ListLabel218">
    <w:name w:val="ListLabel 218"/>
    <w:qFormat/>
    <w:rPr>
      <w:rFonts w:ascii="Arial" w:hAnsi="Arial"/>
      <w:b w:val="false"/>
      <w:i w:val="false"/>
      <w:sz w:val="22"/>
    </w:rPr>
  </w:style>
  <w:style w:type="character" w:styleId="ListLabel219">
    <w:name w:val="ListLabel 219"/>
    <w:qFormat/>
    <w:rPr>
      <w:rFonts w:ascii="Arial" w:hAnsi="Arial" w:cs="Symbol"/>
      <w:sz w:val="22"/>
    </w:rPr>
  </w:style>
  <w:style w:type="character" w:styleId="ListLabel220">
    <w:name w:val="ListLabel 220"/>
    <w:qFormat/>
    <w:rPr>
      <w:rFonts w:cs="Courier New"/>
    </w:rPr>
  </w:style>
  <w:style w:type="character" w:styleId="ListLabel221">
    <w:name w:val="ListLabel 221"/>
    <w:qFormat/>
    <w:rPr>
      <w:rFonts w:cs="Wingdings"/>
    </w:rPr>
  </w:style>
  <w:style w:type="character" w:styleId="ListLabel222">
    <w:name w:val="ListLabel 222"/>
    <w:qFormat/>
    <w:rPr>
      <w:rFonts w:cs="Symbol"/>
    </w:rPr>
  </w:style>
  <w:style w:type="character" w:styleId="ListLabel223">
    <w:name w:val="ListLabel 223"/>
    <w:qFormat/>
    <w:rPr>
      <w:rFonts w:cs="Courier New"/>
    </w:rPr>
  </w:style>
  <w:style w:type="character" w:styleId="ListLabel224">
    <w:name w:val="ListLabel 224"/>
    <w:qFormat/>
    <w:rPr>
      <w:rFonts w:cs="Wingdings"/>
    </w:rPr>
  </w:style>
  <w:style w:type="character" w:styleId="ListLabel225">
    <w:name w:val="ListLabel 225"/>
    <w:qFormat/>
    <w:rPr>
      <w:rFonts w:cs="Symbol"/>
    </w:rPr>
  </w:style>
  <w:style w:type="character" w:styleId="ListLabel226">
    <w:name w:val="ListLabel 226"/>
    <w:qFormat/>
    <w:rPr>
      <w:rFonts w:cs="Courier New"/>
    </w:rPr>
  </w:style>
  <w:style w:type="character" w:styleId="ListLabel227">
    <w:name w:val="ListLabel 227"/>
    <w:qFormat/>
    <w:rPr>
      <w:rFonts w:cs="Wingdings"/>
    </w:rPr>
  </w:style>
  <w:style w:type="character" w:styleId="ListLabel228">
    <w:name w:val="ListLabel 228"/>
    <w:qFormat/>
    <w:rPr>
      <w:rFonts w:ascii="Arial" w:hAnsi="Arial" w:cs="Symbol"/>
      <w:sz w:val="22"/>
    </w:rPr>
  </w:style>
  <w:style w:type="character" w:styleId="ListLabel229">
    <w:name w:val="ListLabel 229"/>
    <w:qFormat/>
    <w:rPr>
      <w:rFonts w:cs="Courier New"/>
    </w:rPr>
  </w:style>
  <w:style w:type="character" w:styleId="ListLabel230">
    <w:name w:val="ListLabel 230"/>
    <w:qFormat/>
    <w:rPr>
      <w:rFonts w:cs="Wingdings"/>
    </w:rPr>
  </w:style>
  <w:style w:type="character" w:styleId="ListLabel231">
    <w:name w:val="ListLabel 231"/>
    <w:qFormat/>
    <w:rPr>
      <w:rFonts w:cs="Symbol"/>
    </w:rPr>
  </w:style>
  <w:style w:type="character" w:styleId="ListLabel232">
    <w:name w:val="ListLabel 232"/>
    <w:qFormat/>
    <w:rPr>
      <w:rFonts w:cs="Courier New"/>
    </w:rPr>
  </w:style>
  <w:style w:type="character" w:styleId="ListLabel233">
    <w:name w:val="ListLabel 233"/>
    <w:qFormat/>
    <w:rPr>
      <w:rFonts w:cs="Wingdings"/>
    </w:rPr>
  </w:style>
  <w:style w:type="character" w:styleId="ListLabel234">
    <w:name w:val="ListLabel 234"/>
    <w:qFormat/>
    <w:rPr>
      <w:rFonts w:cs="Symbol"/>
    </w:rPr>
  </w:style>
  <w:style w:type="character" w:styleId="ListLabel235">
    <w:name w:val="ListLabel 235"/>
    <w:qFormat/>
    <w:rPr>
      <w:rFonts w:cs="Courier New"/>
    </w:rPr>
  </w:style>
  <w:style w:type="character" w:styleId="ListLabel236">
    <w:name w:val="ListLabel 236"/>
    <w:qFormat/>
    <w:rPr>
      <w:rFonts w:cs="Wingdings"/>
    </w:rPr>
  </w:style>
  <w:style w:type="character" w:styleId="ListLabel237">
    <w:name w:val="ListLabel 237"/>
    <w:qFormat/>
    <w:rPr>
      <w:rFonts w:ascii="Arial" w:hAnsi="Arial"/>
      <w:b w:val="false"/>
      <w:sz w:val="22"/>
    </w:rPr>
  </w:style>
  <w:style w:type="character" w:styleId="ListLabel238">
    <w:name w:val="ListLabel 238"/>
    <w:qFormat/>
    <w:rPr>
      <w:rFonts w:ascii="Arial" w:hAnsi="Arial"/>
      <w:color w:val="00000A"/>
      <w:sz w:val="22"/>
    </w:rPr>
  </w:style>
  <w:style w:type="character" w:styleId="ListLabel239">
    <w:name w:val="ListLabel 239"/>
    <w:qFormat/>
    <w:rPr>
      <w:color w:val="00000A"/>
    </w:rPr>
  </w:style>
  <w:style w:type="character" w:styleId="ListLabel240">
    <w:name w:val="ListLabel 240"/>
    <w:qFormat/>
    <w:rPr>
      <w:rFonts w:ascii="Arial" w:hAnsi="Arial"/>
      <w:color w:val="00000A"/>
      <w:sz w:val="22"/>
    </w:rPr>
  </w:style>
  <w:style w:type="character" w:styleId="ListLabel241">
    <w:name w:val="ListLabel 241"/>
    <w:qFormat/>
    <w:rPr>
      <w:rFonts w:cs="Wingdings"/>
    </w:rPr>
  </w:style>
  <w:style w:type="character" w:styleId="ListLabel242">
    <w:name w:val="ListLabel 242"/>
    <w:qFormat/>
    <w:rPr>
      <w:rFonts w:ascii="Arial" w:hAnsi="Arial" w:eastAsia="Lucida Sans Unicode" w:cs="Arial"/>
      <w:sz w:val="22"/>
    </w:rPr>
  </w:style>
  <w:style w:type="character" w:styleId="ListLabel243">
    <w:name w:val="ListLabel 243"/>
    <w:qFormat/>
    <w:rPr>
      <w:rFonts w:ascii="Arial" w:hAnsi="Arial"/>
      <w:b/>
      <w:sz w:val="22"/>
    </w:rPr>
  </w:style>
  <w:style w:type="character" w:styleId="ListLabel244">
    <w:name w:val="ListLabel 244"/>
    <w:qFormat/>
    <w:rPr>
      <w:rFonts w:ascii="Arial" w:hAnsi="Arial"/>
      <w:b w:val="false"/>
      <w:sz w:val="22"/>
    </w:rPr>
  </w:style>
  <w:style w:type="character" w:styleId="ListLabel245">
    <w:name w:val="ListLabel 245"/>
    <w:qFormat/>
    <w:rPr>
      <w:rFonts w:ascii="Arial" w:hAnsi="Arial" w:cs="Symbol"/>
      <w:sz w:val="22"/>
    </w:rPr>
  </w:style>
  <w:style w:type="character" w:styleId="ListLabel246">
    <w:name w:val="ListLabel 246"/>
    <w:qFormat/>
    <w:rPr>
      <w:rFonts w:cs="Courier New"/>
    </w:rPr>
  </w:style>
  <w:style w:type="character" w:styleId="ListLabel247">
    <w:name w:val="ListLabel 247"/>
    <w:qFormat/>
    <w:rPr>
      <w:rFonts w:cs="Wingdings"/>
    </w:rPr>
  </w:style>
  <w:style w:type="character" w:styleId="ListLabel248">
    <w:name w:val="ListLabel 248"/>
    <w:qFormat/>
    <w:rPr>
      <w:rFonts w:cs="Symbol"/>
    </w:rPr>
  </w:style>
  <w:style w:type="character" w:styleId="ListLabel249">
    <w:name w:val="ListLabel 249"/>
    <w:qFormat/>
    <w:rPr>
      <w:rFonts w:cs="Courier New"/>
    </w:rPr>
  </w:style>
  <w:style w:type="character" w:styleId="ListLabel250">
    <w:name w:val="ListLabel 250"/>
    <w:qFormat/>
    <w:rPr>
      <w:rFonts w:cs="Wingdings"/>
    </w:rPr>
  </w:style>
  <w:style w:type="character" w:styleId="ListLabel251">
    <w:name w:val="ListLabel 251"/>
    <w:qFormat/>
    <w:rPr>
      <w:rFonts w:cs="Symbol"/>
    </w:rPr>
  </w:style>
  <w:style w:type="character" w:styleId="ListLabel252">
    <w:name w:val="ListLabel 252"/>
    <w:qFormat/>
    <w:rPr>
      <w:rFonts w:cs="Courier New"/>
    </w:rPr>
  </w:style>
  <w:style w:type="character" w:styleId="ListLabel253">
    <w:name w:val="ListLabel 253"/>
    <w:qFormat/>
    <w:rPr>
      <w:rFonts w:cs="Wingdings"/>
    </w:rPr>
  </w:style>
  <w:style w:type="character" w:styleId="ListLabel254">
    <w:name w:val="ListLabel 254"/>
    <w:qFormat/>
    <w:rPr>
      <w:rFonts w:ascii="Arial" w:hAnsi="Arial"/>
      <w:b/>
      <w:sz w:val="22"/>
    </w:rPr>
  </w:style>
  <w:style w:type="character" w:styleId="ListLabel255">
    <w:name w:val="ListLabel 255"/>
    <w:qFormat/>
    <w:rPr>
      <w:b/>
      <w:sz w:val="24"/>
      <w:szCs w:val="24"/>
    </w:rPr>
  </w:style>
  <w:style w:type="character" w:styleId="ListLabel256">
    <w:name w:val="ListLabel 256"/>
    <w:qFormat/>
    <w:rPr>
      <w:rFonts w:ascii="Arial" w:hAnsi="Arial"/>
      <w:color w:val="00000A"/>
      <w:sz w:val="22"/>
    </w:rPr>
  </w:style>
  <w:style w:type="character" w:styleId="ListLabel257">
    <w:name w:val="ListLabel 257"/>
    <w:qFormat/>
    <w:rPr>
      <w:color w:val="00000A"/>
    </w:rPr>
  </w:style>
  <w:style w:type="character" w:styleId="ListLabel258">
    <w:name w:val="ListLabel 258"/>
    <w:qFormat/>
    <w:rPr>
      <w:rFonts w:ascii="Arial" w:hAnsi="Arial"/>
      <w:b/>
      <w:sz w:val="22"/>
    </w:rPr>
  </w:style>
  <w:style w:type="character" w:styleId="ListLabel259">
    <w:name w:val="ListLabel 259"/>
    <w:qFormat/>
    <w:rPr>
      <w:b/>
      <w:i w:val="false"/>
      <w:color w:val="000000"/>
    </w:rPr>
  </w:style>
  <w:style w:type="character" w:styleId="ListLabel260">
    <w:name w:val="ListLabel 260"/>
    <w:qFormat/>
    <w:rPr>
      <w:b/>
    </w:rPr>
  </w:style>
  <w:style w:type="character" w:styleId="ListLabel261">
    <w:name w:val="ListLabel 261"/>
    <w:qFormat/>
    <w:rPr>
      <w:b/>
    </w:rPr>
  </w:style>
  <w:style w:type="character" w:styleId="ListLabel262">
    <w:name w:val="ListLabel 262"/>
    <w:qFormat/>
    <w:rPr>
      <w:rFonts w:ascii="Arial" w:hAnsi="Arial"/>
      <w:b/>
      <w:color w:val="00000A"/>
      <w:sz w:val="22"/>
    </w:rPr>
  </w:style>
  <w:style w:type="character" w:styleId="ListLabel263">
    <w:name w:val="ListLabel 263"/>
    <w:qFormat/>
    <w:rPr>
      <w:rFonts w:ascii="Arial" w:hAnsi="Arial"/>
      <w:b w:val="false"/>
      <w:sz w:val="22"/>
    </w:rPr>
  </w:style>
  <w:style w:type="character" w:styleId="ListLabel264">
    <w:name w:val="ListLabel 264"/>
    <w:qFormat/>
    <w:rPr>
      <w:b w:val="false"/>
    </w:rPr>
  </w:style>
  <w:style w:type="character" w:styleId="ListLabel265">
    <w:name w:val="ListLabel 265"/>
    <w:qFormat/>
    <w:rPr>
      <w:rFonts w:cs="Symbol"/>
    </w:rPr>
  </w:style>
  <w:style w:type="character" w:styleId="ListLabel266">
    <w:name w:val="ListLabel 266"/>
    <w:qFormat/>
    <w:rPr>
      <w:rFonts w:eastAsia="Lucida Sans Unicode" w:cs="Mangal"/>
    </w:rPr>
  </w:style>
  <w:style w:type="character" w:styleId="ListLabel267">
    <w:name w:val="ListLabel 267"/>
    <w:qFormat/>
    <w:rPr>
      <w:rFonts w:ascii="Arial" w:hAnsi="Arial" w:cs="Arial"/>
      <w:color w:val="00000A"/>
      <w:sz w:val="22"/>
    </w:rPr>
  </w:style>
  <w:style w:type="character" w:styleId="ListLabel268">
    <w:name w:val="ListLabel 268"/>
    <w:qFormat/>
    <w:rPr>
      <w:rFonts w:ascii="Arial" w:hAnsi="Arial" w:cs="Symbol"/>
      <w:sz w:val="22"/>
    </w:rPr>
  </w:style>
  <w:style w:type="character" w:styleId="ListLabel269">
    <w:name w:val="ListLabel 269"/>
    <w:qFormat/>
    <w:rPr>
      <w:b/>
    </w:rPr>
  </w:style>
  <w:style w:type="character" w:styleId="ListLabel270">
    <w:name w:val="ListLabel 270"/>
    <w:qFormat/>
    <w:rPr>
      <w:b/>
    </w:rPr>
  </w:style>
  <w:style w:type="character" w:styleId="ListLabel271">
    <w:name w:val="ListLabel 271"/>
    <w:qFormat/>
    <w:rPr>
      <w:rFonts w:ascii="Arial" w:hAnsi="Arial" w:cs="Symbol"/>
      <w:b w:val="false"/>
      <w:sz w:val="22"/>
    </w:rPr>
  </w:style>
  <w:style w:type="character" w:styleId="ListLabel272">
    <w:name w:val="ListLabel 272"/>
    <w:qFormat/>
    <w:rPr>
      <w:rFonts w:cs="Courier New"/>
    </w:rPr>
  </w:style>
  <w:style w:type="character" w:styleId="ListLabel273">
    <w:name w:val="ListLabel 273"/>
    <w:qFormat/>
    <w:rPr>
      <w:rFonts w:cs="Wingdings"/>
    </w:rPr>
  </w:style>
  <w:style w:type="character" w:styleId="ListLabel274">
    <w:name w:val="ListLabel 274"/>
    <w:qFormat/>
    <w:rPr>
      <w:rFonts w:cs="Symbol"/>
    </w:rPr>
  </w:style>
  <w:style w:type="character" w:styleId="ListLabel275">
    <w:name w:val="ListLabel 275"/>
    <w:qFormat/>
    <w:rPr>
      <w:rFonts w:cs="Courier New"/>
    </w:rPr>
  </w:style>
  <w:style w:type="character" w:styleId="ListLabel276">
    <w:name w:val="ListLabel 276"/>
    <w:qFormat/>
    <w:rPr>
      <w:rFonts w:cs="Wingdings"/>
    </w:rPr>
  </w:style>
  <w:style w:type="character" w:styleId="ListLabel277">
    <w:name w:val="ListLabel 277"/>
    <w:qFormat/>
    <w:rPr>
      <w:rFonts w:cs="Symbol"/>
    </w:rPr>
  </w:style>
  <w:style w:type="character" w:styleId="ListLabel278">
    <w:name w:val="ListLabel 278"/>
    <w:qFormat/>
    <w:rPr>
      <w:rFonts w:cs="Courier New"/>
    </w:rPr>
  </w:style>
  <w:style w:type="character" w:styleId="ListLabel279">
    <w:name w:val="ListLabel 279"/>
    <w:qFormat/>
    <w:rPr>
      <w:rFonts w:cs="Wingdings"/>
    </w:rPr>
  </w:style>
  <w:style w:type="character" w:styleId="ListLabel280">
    <w:name w:val="ListLabel 280"/>
    <w:qFormat/>
    <w:rPr>
      <w:rFonts w:ascii="Arial" w:hAnsi="Arial" w:cs="Arial"/>
      <w:sz w:val="22"/>
    </w:rPr>
  </w:style>
  <w:style w:type="character" w:styleId="ListLabel281">
    <w:name w:val="ListLabel 281"/>
    <w:qFormat/>
    <w:rPr>
      <w:rFonts w:cs="StarSymbol"/>
      <w:sz w:val="18"/>
      <w:szCs w:val="18"/>
    </w:rPr>
  </w:style>
  <w:style w:type="character" w:styleId="ListLabel282">
    <w:name w:val="ListLabel 282"/>
    <w:qFormat/>
    <w:rPr>
      <w:rFonts w:cs="StarSymbol"/>
      <w:sz w:val="18"/>
      <w:szCs w:val="18"/>
    </w:rPr>
  </w:style>
  <w:style w:type="character" w:styleId="ListLabel283">
    <w:name w:val="ListLabel 283"/>
    <w:qFormat/>
    <w:rPr>
      <w:rFonts w:cs="StarSymbol"/>
      <w:sz w:val="18"/>
      <w:szCs w:val="18"/>
    </w:rPr>
  </w:style>
  <w:style w:type="character" w:styleId="ListLabel284">
    <w:name w:val="ListLabel 284"/>
    <w:qFormat/>
    <w:rPr>
      <w:rFonts w:cs="StarSymbol"/>
      <w:sz w:val="18"/>
      <w:szCs w:val="18"/>
    </w:rPr>
  </w:style>
  <w:style w:type="character" w:styleId="ListLabel285">
    <w:name w:val="ListLabel 285"/>
    <w:qFormat/>
    <w:rPr>
      <w:rFonts w:cs="StarSymbol"/>
      <w:sz w:val="18"/>
      <w:szCs w:val="18"/>
    </w:rPr>
  </w:style>
  <w:style w:type="character" w:styleId="ListLabel286">
    <w:name w:val="ListLabel 286"/>
    <w:qFormat/>
    <w:rPr>
      <w:rFonts w:cs="StarSymbol"/>
      <w:sz w:val="18"/>
      <w:szCs w:val="18"/>
    </w:rPr>
  </w:style>
  <w:style w:type="character" w:styleId="ListLabel287">
    <w:name w:val="ListLabel 287"/>
    <w:qFormat/>
    <w:rPr>
      <w:rFonts w:cs="StarSymbol"/>
      <w:sz w:val="18"/>
      <w:szCs w:val="18"/>
    </w:rPr>
  </w:style>
  <w:style w:type="character" w:styleId="ListLabel288">
    <w:name w:val="ListLabel 288"/>
    <w:qFormat/>
    <w:rPr>
      <w:rFonts w:cs="StarSymbol"/>
      <w:sz w:val="18"/>
      <w:szCs w:val="18"/>
    </w:rPr>
  </w:style>
  <w:style w:type="character" w:styleId="ListLabel289">
    <w:name w:val="ListLabel 289"/>
    <w:qFormat/>
    <w:rPr>
      <w:rFonts w:ascii="Arial" w:hAnsi="Arial"/>
      <w:b/>
      <w:sz w:val="22"/>
    </w:rPr>
  </w:style>
  <w:style w:type="character" w:styleId="ListLabel290">
    <w:name w:val="ListLabel 290"/>
    <w:qFormat/>
    <w:rPr>
      <w:rFonts w:ascii="Arial" w:hAnsi="Arial"/>
      <w:color w:val="00000A"/>
      <w:sz w:val="22"/>
    </w:rPr>
  </w:style>
  <w:style w:type="character" w:styleId="ListLabel291">
    <w:name w:val="ListLabel 291"/>
    <w:qFormat/>
    <w:rPr>
      <w:rFonts w:ascii="Arial" w:hAnsi="Arial" w:cs="Arial"/>
      <w:sz w:val="22"/>
    </w:rPr>
  </w:style>
  <w:style w:type="character" w:styleId="ListLabel292">
    <w:name w:val="ListLabel 292"/>
    <w:qFormat/>
    <w:rPr>
      <w:rFonts w:ascii="Arial" w:hAnsi="Arial"/>
      <w:b/>
      <w:sz w:val="22"/>
    </w:rPr>
  </w:style>
  <w:style w:type="character" w:styleId="ListLabel293">
    <w:name w:val="ListLabel 293"/>
    <w:qFormat/>
    <w:rPr>
      <w:color w:val="00000A"/>
    </w:rPr>
  </w:style>
  <w:style w:type="character" w:styleId="ListLabel294">
    <w:name w:val="ListLabel 294"/>
    <w:qFormat/>
    <w:rPr>
      <w:rFonts w:ascii="Arial" w:hAnsi="Arial" w:cs="Symbol"/>
      <w:sz w:val="22"/>
    </w:rPr>
  </w:style>
  <w:style w:type="character" w:styleId="ListLabel295">
    <w:name w:val="ListLabel 295"/>
    <w:qFormat/>
    <w:rPr>
      <w:rFonts w:cs="Courier New"/>
    </w:rPr>
  </w:style>
  <w:style w:type="character" w:styleId="ListLabel296">
    <w:name w:val="ListLabel 296"/>
    <w:qFormat/>
    <w:rPr>
      <w:rFonts w:cs="Wingdings"/>
    </w:rPr>
  </w:style>
  <w:style w:type="character" w:styleId="ListLabel297">
    <w:name w:val="ListLabel 297"/>
    <w:qFormat/>
    <w:rPr>
      <w:rFonts w:cs="Symbol"/>
    </w:rPr>
  </w:style>
  <w:style w:type="character" w:styleId="ListLabel298">
    <w:name w:val="ListLabel 298"/>
    <w:qFormat/>
    <w:rPr>
      <w:rFonts w:cs="Courier New"/>
    </w:rPr>
  </w:style>
  <w:style w:type="character" w:styleId="ListLabel299">
    <w:name w:val="ListLabel 299"/>
    <w:qFormat/>
    <w:rPr>
      <w:rFonts w:cs="Wingdings"/>
    </w:rPr>
  </w:style>
  <w:style w:type="character" w:styleId="ListLabel300">
    <w:name w:val="ListLabel 300"/>
    <w:qFormat/>
    <w:rPr>
      <w:rFonts w:cs="Symbol"/>
    </w:rPr>
  </w:style>
  <w:style w:type="character" w:styleId="ListLabel301">
    <w:name w:val="ListLabel 301"/>
    <w:qFormat/>
    <w:rPr>
      <w:rFonts w:cs="Courier New"/>
    </w:rPr>
  </w:style>
  <w:style w:type="character" w:styleId="ListLabel302">
    <w:name w:val="ListLabel 302"/>
    <w:qFormat/>
    <w:rPr>
      <w:rFonts w:cs="Wingdings"/>
    </w:rPr>
  </w:style>
  <w:style w:type="character" w:styleId="ListLabel303">
    <w:name w:val="ListLabel 303"/>
    <w:qFormat/>
    <w:rPr>
      <w:rFonts w:ascii="Arial" w:hAnsi="Arial"/>
      <w:b w:val="false"/>
      <w:i w:val="false"/>
      <w:sz w:val="22"/>
    </w:rPr>
  </w:style>
  <w:style w:type="character" w:styleId="ListLabel304">
    <w:name w:val="ListLabel 304"/>
    <w:qFormat/>
    <w:rPr>
      <w:rFonts w:ascii="Arial" w:hAnsi="Arial" w:cs="Symbol"/>
      <w:sz w:val="22"/>
    </w:rPr>
  </w:style>
  <w:style w:type="character" w:styleId="ListLabel305">
    <w:name w:val="ListLabel 305"/>
    <w:qFormat/>
    <w:rPr>
      <w:rFonts w:cs="Courier New"/>
    </w:rPr>
  </w:style>
  <w:style w:type="character" w:styleId="ListLabel306">
    <w:name w:val="ListLabel 306"/>
    <w:qFormat/>
    <w:rPr>
      <w:rFonts w:cs="Wingdings"/>
    </w:rPr>
  </w:style>
  <w:style w:type="character" w:styleId="ListLabel307">
    <w:name w:val="ListLabel 307"/>
    <w:qFormat/>
    <w:rPr>
      <w:rFonts w:cs="Symbol"/>
    </w:rPr>
  </w:style>
  <w:style w:type="character" w:styleId="ListLabel308">
    <w:name w:val="ListLabel 308"/>
    <w:qFormat/>
    <w:rPr>
      <w:rFonts w:cs="Courier New"/>
    </w:rPr>
  </w:style>
  <w:style w:type="character" w:styleId="ListLabel309">
    <w:name w:val="ListLabel 309"/>
    <w:qFormat/>
    <w:rPr>
      <w:rFonts w:cs="Wingdings"/>
    </w:rPr>
  </w:style>
  <w:style w:type="character" w:styleId="ListLabel310">
    <w:name w:val="ListLabel 310"/>
    <w:qFormat/>
    <w:rPr>
      <w:rFonts w:cs="Symbol"/>
    </w:rPr>
  </w:style>
  <w:style w:type="character" w:styleId="ListLabel311">
    <w:name w:val="ListLabel 311"/>
    <w:qFormat/>
    <w:rPr>
      <w:rFonts w:cs="Courier New"/>
    </w:rPr>
  </w:style>
  <w:style w:type="character" w:styleId="ListLabel312">
    <w:name w:val="ListLabel 312"/>
    <w:qFormat/>
    <w:rPr>
      <w:rFonts w:cs="Wingdings"/>
    </w:rPr>
  </w:style>
  <w:style w:type="character" w:styleId="ListLabel313">
    <w:name w:val="ListLabel 313"/>
    <w:qFormat/>
    <w:rPr>
      <w:rFonts w:ascii="Arial" w:hAnsi="Arial" w:cs="Symbol"/>
      <w:sz w:val="22"/>
    </w:rPr>
  </w:style>
  <w:style w:type="character" w:styleId="ListLabel314">
    <w:name w:val="ListLabel 314"/>
    <w:qFormat/>
    <w:rPr>
      <w:rFonts w:cs="Courier New"/>
    </w:rPr>
  </w:style>
  <w:style w:type="character" w:styleId="ListLabel315">
    <w:name w:val="ListLabel 315"/>
    <w:qFormat/>
    <w:rPr>
      <w:rFonts w:cs="Wingdings"/>
    </w:rPr>
  </w:style>
  <w:style w:type="character" w:styleId="ListLabel316">
    <w:name w:val="ListLabel 316"/>
    <w:qFormat/>
    <w:rPr>
      <w:rFonts w:cs="Symbol"/>
    </w:rPr>
  </w:style>
  <w:style w:type="character" w:styleId="ListLabel317">
    <w:name w:val="ListLabel 317"/>
    <w:qFormat/>
    <w:rPr>
      <w:rFonts w:cs="Courier New"/>
    </w:rPr>
  </w:style>
  <w:style w:type="character" w:styleId="ListLabel318">
    <w:name w:val="ListLabel 318"/>
    <w:qFormat/>
    <w:rPr>
      <w:rFonts w:cs="Wingdings"/>
    </w:rPr>
  </w:style>
  <w:style w:type="character" w:styleId="ListLabel319">
    <w:name w:val="ListLabel 319"/>
    <w:qFormat/>
    <w:rPr>
      <w:rFonts w:cs="Symbol"/>
    </w:rPr>
  </w:style>
  <w:style w:type="character" w:styleId="ListLabel320">
    <w:name w:val="ListLabel 320"/>
    <w:qFormat/>
    <w:rPr>
      <w:rFonts w:cs="Courier New"/>
    </w:rPr>
  </w:style>
  <w:style w:type="character" w:styleId="ListLabel321">
    <w:name w:val="ListLabel 321"/>
    <w:qFormat/>
    <w:rPr>
      <w:rFonts w:cs="Wingdings"/>
    </w:rPr>
  </w:style>
  <w:style w:type="character" w:styleId="ListLabel322">
    <w:name w:val="ListLabel 322"/>
    <w:qFormat/>
    <w:rPr>
      <w:rFonts w:ascii="Arial" w:hAnsi="Arial"/>
      <w:b w:val="false"/>
      <w:sz w:val="22"/>
    </w:rPr>
  </w:style>
  <w:style w:type="character" w:styleId="ListLabel323">
    <w:name w:val="ListLabel 323"/>
    <w:qFormat/>
    <w:rPr>
      <w:rFonts w:ascii="Arial" w:hAnsi="Arial"/>
      <w:color w:val="00000A"/>
      <w:sz w:val="22"/>
    </w:rPr>
  </w:style>
  <w:style w:type="character" w:styleId="ListLabel324">
    <w:name w:val="ListLabel 324"/>
    <w:qFormat/>
    <w:rPr>
      <w:color w:val="00000A"/>
    </w:rPr>
  </w:style>
  <w:style w:type="character" w:styleId="ListLabel325">
    <w:name w:val="ListLabel 325"/>
    <w:qFormat/>
    <w:rPr>
      <w:rFonts w:ascii="Arial" w:hAnsi="Arial"/>
      <w:color w:val="00000A"/>
      <w:sz w:val="22"/>
    </w:rPr>
  </w:style>
  <w:style w:type="character" w:styleId="ListLabel326">
    <w:name w:val="ListLabel 326"/>
    <w:qFormat/>
    <w:rPr>
      <w:rFonts w:cs="Wingdings"/>
    </w:rPr>
  </w:style>
  <w:style w:type="character" w:styleId="ListLabel327">
    <w:name w:val="ListLabel 327"/>
    <w:qFormat/>
    <w:rPr>
      <w:rFonts w:ascii="Arial" w:hAnsi="Arial" w:eastAsia="Lucida Sans Unicode" w:cs="Arial"/>
      <w:sz w:val="22"/>
    </w:rPr>
  </w:style>
  <w:style w:type="character" w:styleId="ListLabel328">
    <w:name w:val="ListLabel 328"/>
    <w:qFormat/>
    <w:rPr>
      <w:rFonts w:ascii="Arial" w:hAnsi="Arial"/>
      <w:b/>
      <w:sz w:val="22"/>
    </w:rPr>
  </w:style>
  <w:style w:type="character" w:styleId="ListLabel329">
    <w:name w:val="ListLabel 329"/>
    <w:qFormat/>
    <w:rPr>
      <w:rFonts w:ascii="Arial" w:hAnsi="Arial"/>
      <w:b w:val="false"/>
      <w:sz w:val="22"/>
    </w:rPr>
  </w:style>
  <w:style w:type="character" w:styleId="ListLabel330">
    <w:name w:val="ListLabel 330"/>
    <w:qFormat/>
    <w:rPr>
      <w:rFonts w:ascii="Arial" w:hAnsi="Arial" w:cs="Symbol"/>
      <w:sz w:val="22"/>
    </w:rPr>
  </w:style>
  <w:style w:type="character" w:styleId="ListLabel331">
    <w:name w:val="ListLabel 331"/>
    <w:qFormat/>
    <w:rPr>
      <w:rFonts w:cs="Courier New"/>
    </w:rPr>
  </w:style>
  <w:style w:type="character" w:styleId="ListLabel332">
    <w:name w:val="ListLabel 332"/>
    <w:qFormat/>
    <w:rPr>
      <w:rFonts w:cs="Wingdings"/>
    </w:rPr>
  </w:style>
  <w:style w:type="character" w:styleId="ListLabel333">
    <w:name w:val="ListLabel 333"/>
    <w:qFormat/>
    <w:rPr>
      <w:rFonts w:cs="Symbol"/>
    </w:rPr>
  </w:style>
  <w:style w:type="character" w:styleId="ListLabel334">
    <w:name w:val="ListLabel 334"/>
    <w:qFormat/>
    <w:rPr>
      <w:rFonts w:cs="Courier New"/>
    </w:rPr>
  </w:style>
  <w:style w:type="character" w:styleId="ListLabel335">
    <w:name w:val="ListLabel 335"/>
    <w:qFormat/>
    <w:rPr>
      <w:rFonts w:cs="Wingdings"/>
    </w:rPr>
  </w:style>
  <w:style w:type="character" w:styleId="ListLabel336">
    <w:name w:val="ListLabel 336"/>
    <w:qFormat/>
    <w:rPr>
      <w:rFonts w:cs="Symbol"/>
    </w:rPr>
  </w:style>
  <w:style w:type="character" w:styleId="ListLabel337">
    <w:name w:val="ListLabel 337"/>
    <w:qFormat/>
    <w:rPr>
      <w:rFonts w:cs="Courier New"/>
    </w:rPr>
  </w:style>
  <w:style w:type="character" w:styleId="ListLabel338">
    <w:name w:val="ListLabel 338"/>
    <w:qFormat/>
    <w:rPr>
      <w:rFonts w:cs="Wingdings"/>
    </w:rPr>
  </w:style>
  <w:style w:type="character" w:styleId="ListLabel339">
    <w:name w:val="ListLabel 339"/>
    <w:qFormat/>
    <w:rPr>
      <w:rFonts w:ascii="Arial" w:hAnsi="Arial"/>
      <w:b/>
      <w:sz w:val="22"/>
    </w:rPr>
  </w:style>
  <w:style w:type="character" w:styleId="ListLabel340">
    <w:name w:val="ListLabel 340"/>
    <w:qFormat/>
    <w:rPr>
      <w:b/>
      <w:sz w:val="24"/>
      <w:szCs w:val="24"/>
    </w:rPr>
  </w:style>
  <w:style w:type="character" w:styleId="ListLabel341">
    <w:name w:val="ListLabel 341"/>
    <w:qFormat/>
    <w:rPr>
      <w:rFonts w:ascii="Arial" w:hAnsi="Arial"/>
      <w:color w:val="00000A"/>
      <w:sz w:val="22"/>
    </w:rPr>
  </w:style>
  <w:style w:type="character" w:styleId="ListLabel342">
    <w:name w:val="ListLabel 342"/>
    <w:qFormat/>
    <w:rPr>
      <w:color w:val="00000A"/>
    </w:rPr>
  </w:style>
  <w:style w:type="character" w:styleId="ListLabel343">
    <w:name w:val="ListLabel 343"/>
    <w:qFormat/>
    <w:rPr>
      <w:rFonts w:ascii="Arial" w:hAnsi="Arial"/>
      <w:b/>
      <w:sz w:val="22"/>
    </w:rPr>
  </w:style>
  <w:style w:type="character" w:styleId="ListLabel344">
    <w:name w:val="ListLabel 344"/>
    <w:qFormat/>
    <w:rPr>
      <w:b/>
      <w:i w:val="false"/>
      <w:color w:val="000000"/>
    </w:rPr>
  </w:style>
  <w:style w:type="character" w:styleId="ListLabel345">
    <w:name w:val="ListLabel 345"/>
    <w:qFormat/>
    <w:rPr>
      <w:b/>
    </w:rPr>
  </w:style>
  <w:style w:type="character" w:styleId="ListLabel346">
    <w:name w:val="ListLabel 346"/>
    <w:qFormat/>
    <w:rPr>
      <w:b/>
    </w:rPr>
  </w:style>
  <w:style w:type="character" w:styleId="ListLabel347">
    <w:name w:val="ListLabel 347"/>
    <w:qFormat/>
    <w:rPr>
      <w:rFonts w:ascii="Arial" w:hAnsi="Arial"/>
      <w:b/>
      <w:color w:val="00000A"/>
      <w:sz w:val="22"/>
    </w:rPr>
  </w:style>
  <w:style w:type="character" w:styleId="ListLabel348">
    <w:name w:val="ListLabel 348"/>
    <w:qFormat/>
    <w:rPr>
      <w:rFonts w:ascii="Arial" w:hAnsi="Arial"/>
      <w:b w:val="false"/>
      <w:sz w:val="22"/>
    </w:rPr>
  </w:style>
  <w:style w:type="character" w:styleId="ListLabel349">
    <w:name w:val="ListLabel 349"/>
    <w:qFormat/>
    <w:rPr>
      <w:b w:val="false"/>
    </w:rPr>
  </w:style>
  <w:style w:type="character" w:styleId="ListLabel350">
    <w:name w:val="ListLabel 350"/>
    <w:qFormat/>
    <w:rPr>
      <w:rFonts w:cs="Symbol"/>
    </w:rPr>
  </w:style>
  <w:style w:type="character" w:styleId="ListLabel351">
    <w:name w:val="ListLabel 351"/>
    <w:qFormat/>
    <w:rPr>
      <w:rFonts w:eastAsia="Lucida Sans Unicode" w:cs="Mangal"/>
    </w:rPr>
  </w:style>
  <w:style w:type="character" w:styleId="ListLabel352">
    <w:name w:val="ListLabel 352"/>
    <w:qFormat/>
    <w:rPr>
      <w:rFonts w:ascii="Arial" w:hAnsi="Arial" w:cs="Arial"/>
      <w:color w:val="00000A"/>
      <w:sz w:val="22"/>
    </w:rPr>
  </w:style>
  <w:style w:type="character" w:styleId="ListLabel353">
    <w:name w:val="ListLabel 353"/>
    <w:qFormat/>
    <w:rPr>
      <w:rFonts w:ascii="Arial" w:hAnsi="Arial" w:cs="Symbol"/>
      <w:sz w:val="22"/>
    </w:rPr>
  </w:style>
  <w:style w:type="character" w:styleId="ListLabel354">
    <w:name w:val="ListLabel 354"/>
    <w:qFormat/>
    <w:rPr>
      <w:b/>
    </w:rPr>
  </w:style>
  <w:style w:type="character" w:styleId="ListLabel355">
    <w:name w:val="ListLabel 355"/>
    <w:qFormat/>
    <w:rPr>
      <w:b/>
    </w:rPr>
  </w:style>
  <w:style w:type="character" w:styleId="ListLabel356">
    <w:name w:val="ListLabel 356"/>
    <w:qFormat/>
    <w:rPr>
      <w:rFonts w:ascii="Arial" w:hAnsi="Arial" w:cs="Symbol"/>
      <w:b w:val="false"/>
      <w:sz w:val="22"/>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ascii="Arial" w:hAnsi="Arial" w:cs="Arial"/>
      <w:sz w:val="22"/>
    </w:rPr>
  </w:style>
  <w:style w:type="character" w:styleId="ListLabel366">
    <w:name w:val="ListLabel 366"/>
    <w:qFormat/>
    <w:rPr>
      <w:rFonts w:cs="StarSymbol"/>
      <w:sz w:val="18"/>
      <w:szCs w:val="18"/>
    </w:rPr>
  </w:style>
  <w:style w:type="character" w:styleId="ListLabel367">
    <w:name w:val="ListLabel 367"/>
    <w:qFormat/>
    <w:rPr>
      <w:rFonts w:cs="StarSymbol"/>
      <w:sz w:val="18"/>
      <w:szCs w:val="18"/>
    </w:rPr>
  </w:style>
  <w:style w:type="character" w:styleId="ListLabel368">
    <w:name w:val="ListLabel 368"/>
    <w:qFormat/>
    <w:rPr>
      <w:rFonts w:cs="StarSymbol"/>
      <w:sz w:val="18"/>
      <w:szCs w:val="18"/>
    </w:rPr>
  </w:style>
  <w:style w:type="character" w:styleId="ListLabel369">
    <w:name w:val="ListLabel 369"/>
    <w:qFormat/>
    <w:rPr>
      <w:rFonts w:cs="StarSymbol"/>
      <w:sz w:val="18"/>
      <w:szCs w:val="18"/>
    </w:rPr>
  </w:style>
  <w:style w:type="character" w:styleId="ListLabel370">
    <w:name w:val="ListLabel 370"/>
    <w:qFormat/>
    <w:rPr>
      <w:rFonts w:cs="StarSymbol"/>
      <w:sz w:val="18"/>
      <w:szCs w:val="18"/>
    </w:rPr>
  </w:style>
  <w:style w:type="character" w:styleId="ListLabel371">
    <w:name w:val="ListLabel 371"/>
    <w:qFormat/>
    <w:rPr>
      <w:rFonts w:cs="StarSymbol"/>
      <w:sz w:val="18"/>
      <w:szCs w:val="18"/>
    </w:rPr>
  </w:style>
  <w:style w:type="character" w:styleId="ListLabel372">
    <w:name w:val="ListLabel 372"/>
    <w:qFormat/>
    <w:rPr>
      <w:rFonts w:cs="StarSymbol"/>
      <w:sz w:val="18"/>
      <w:szCs w:val="18"/>
    </w:rPr>
  </w:style>
  <w:style w:type="character" w:styleId="ListLabel373">
    <w:name w:val="ListLabel 373"/>
    <w:qFormat/>
    <w:rPr>
      <w:rFonts w:cs="StarSymbol"/>
      <w:sz w:val="18"/>
      <w:szCs w:val="18"/>
    </w:rPr>
  </w:style>
  <w:style w:type="character" w:styleId="ListLabel374">
    <w:name w:val="ListLabel 374"/>
    <w:qFormat/>
    <w:rPr>
      <w:rFonts w:ascii="Arial" w:hAnsi="Arial"/>
      <w:b/>
      <w:sz w:val="22"/>
    </w:rPr>
  </w:style>
  <w:style w:type="character" w:styleId="ListLabel375">
    <w:name w:val="ListLabel 375"/>
    <w:qFormat/>
    <w:rPr>
      <w:rFonts w:ascii="Arial" w:hAnsi="Arial"/>
      <w:color w:val="00000A"/>
      <w:sz w:val="22"/>
    </w:rPr>
  </w:style>
  <w:style w:type="character" w:styleId="ListLabel376">
    <w:name w:val="ListLabel 376"/>
    <w:qFormat/>
    <w:rPr>
      <w:rFonts w:ascii="Arial" w:hAnsi="Arial" w:cs="Arial"/>
      <w:sz w:val="22"/>
    </w:rPr>
  </w:style>
  <w:style w:type="character" w:styleId="ListLabel377">
    <w:name w:val="ListLabel 377"/>
    <w:qFormat/>
    <w:rPr>
      <w:rFonts w:ascii="Arial" w:hAnsi="Arial"/>
      <w:b/>
      <w:sz w:val="22"/>
    </w:rPr>
  </w:style>
  <w:style w:type="character" w:styleId="ListLabel378">
    <w:name w:val="ListLabel 378"/>
    <w:qFormat/>
    <w:rPr>
      <w:color w:val="00000A"/>
    </w:rPr>
  </w:style>
  <w:style w:type="character" w:styleId="ListLabel379">
    <w:name w:val="ListLabel 379"/>
    <w:qFormat/>
    <w:rPr>
      <w:rFonts w:ascii="Arial" w:hAnsi="Arial" w:cs="Symbol"/>
      <w:sz w:val="22"/>
    </w:rPr>
  </w:style>
  <w:style w:type="character" w:styleId="ListLabel380">
    <w:name w:val="ListLabel 380"/>
    <w:qFormat/>
    <w:rPr>
      <w:rFonts w:cs="Courier New"/>
    </w:rPr>
  </w:style>
  <w:style w:type="character" w:styleId="ListLabel381">
    <w:name w:val="ListLabel 381"/>
    <w:qFormat/>
    <w:rPr>
      <w:rFonts w:cs="Wingdings"/>
    </w:rPr>
  </w:style>
  <w:style w:type="character" w:styleId="ListLabel382">
    <w:name w:val="ListLabel 382"/>
    <w:qFormat/>
    <w:rPr>
      <w:rFonts w:cs="Symbol"/>
    </w:rPr>
  </w:style>
  <w:style w:type="character" w:styleId="ListLabel383">
    <w:name w:val="ListLabel 383"/>
    <w:qFormat/>
    <w:rPr>
      <w:rFonts w:cs="Courier New"/>
    </w:rPr>
  </w:style>
  <w:style w:type="character" w:styleId="ListLabel384">
    <w:name w:val="ListLabel 384"/>
    <w:qFormat/>
    <w:rPr>
      <w:rFonts w:cs="Wingdings"/>
    </w:rPr>
  </w:style>
  <w:style w:type="character" w:styleId="ListLabel385">
    <w:name w:val="ListLabel 385"/>
    <w:qFormat/>
    <w:rPr>
      <w:rFonts w:cs="Symbol"/>
    </w:rPr>
  </w:style>
  <w:style w:type="character" w:styleId="ListLabel386">
    <w:name w:val="ListLabel 386"/>
    <w:qFormat/>
    <w:rPr>
      <w:rFonts w:cs="Courier New"/>
    </w:rPr>
  </w:style>
  <w:style w:type="character" w:styleId="ListLabel387">
    <w:name w:val="ListLabel 387"/>
    <w:qFormat/>
    <w:rPr>
      <w:rFonts w:cs="Wingdings"/>
    </w:rPr>
  </w:style>
  <w:style w:type="character" w:styleId="ListLabel388">
    <w:name w:val="ListLabel 388"/>
    <w:qFormat/>
    <w:rPr>
      <w:rFonts w:ascii="Arial" w:hAnsi="Arial"/>
      <w:b w:val="false"/>
      <w:i w:val="false"/>
      <w:sz w:val="22"/>
    </w:rPr>
  </w:style>
  <w:style w:type="character" w:styleId="ListLabel389">
    <w:name w:val="ListLabel 389"/>
    <w:qFormat/>
    <w:rPr>
      <w:rFonts w:ascii="Arial" w:hAnsi="Arial" w:cs="Symbol"/>
      <w:sz w:val="22"/>
    </w:rPr>
  </w:style>
  <w:style w:type="character" w:styleId="ListLabel390">
    <w:name w:val="ListLabel 390"/>
    <w:qFormat/>
    <w:rPr>
      <w:rFonts w:cs="Courier New"/>
    </w:rPr>
  </w:style>
  <w:style w:type="character" w:styleId="ListLabel391">
    <w:name w:val="ListLabel 391"/>
    <w:qFormat/>
    <w:rPr>
      <w:rFonts w:cs="Wingdings"/>
    </w:rPr>
  </w:style>
  <w:style w:type="character" w:styleId="ListLabel392">
    <w:name w:val="ListLabel 392"/>
    <w:qFormat/>
    <w:rPr>
      <w:rFonts w:cs="Symbol"/>
    </w:rPr>
  </w:style>
  <w:style w:type="character" w:styleId="ListLabel393">
    <w:name w:val="ListLabel 393"/>
    <w:qFormat/>
    <w:rPr>
      <w:rFonts w:cs="Courier New"/>
    </w:rPr>
  </w:style>
  <w:style w:type="character" w:styleId="ListLabel394">
    <w:name w:val="ListLabel 394"/>
    <w:qFormat/>
    <w:rPr>
      <w:rFonts w:cs="Wingdings"/>
    </w:rPr>
  </w:style>
  <w:style w:type="character" w:styleId="ListLabel395">
    <w:name w:val="ListLabel 395"/>
    <w:qFormat/>
    <w:rPr>
      <w:rFonts w:cs="Symbol"/>
    </w:rPr>
  </w:style>
  <w:style w:type="character" w:styleId="ListLabel396">
    <w:name w:val="ListLabel 396"/>
    <w:qFormat/>
    <w:rPr>
      <w:rFonts w:cs="Courier New"/>
    </w:rPr>
  </w:style>
  <w:style w:type="character" w:styleId="ListLabel397">
    <w:name w:val="ListLabel 397"/>
    <w:qFormat/>
    <w:rPr>
      <w:rFonts w:cs="Wingdings"/>
    </w:rPr>
  </w:style>
  <w:style w:type="character" w:styleId="ListLabel398">
    <w:name w:val="ListLabel 398"/>
    <w:qFormat/>
    <w:rPr>
      <w:rFonts w:ascii="Arial" w:hAnsi="Arial" w:cs="Symbol"/>
      <w:sz w:val="22"/>
    </w:rPr>
  </w:style>
  <w:style w:type="character" w:styleId="ListLabel399">
    <w:name w:val="ListLabel 399"/>
    <w:qFormat/>
    <w:rPr>
      <w:rFonts w:cs="Courier New"/>
    </w:rPr>
  </w:style>
  <w:style w:type="character" w:styleId="ListLabel400">
    <w:name w:val="ListLabel 400"/>
    <w:qFormat/>
    <w:rPr>
      <w:rFonts w:cs="Wingdings"/>
    </w:rPr>
  </w:style>
  <w:style w:type="character" w:styleId="ListLabel401">
    <w:name w:val="ListLabel 401"/>
    <w:qFormat/>
    <w:rPr>
      <w:rFonts w:cs="Symbol"/>
    </w:rPr>
  </w:style>
  <w:style w:type="character" w:styleId="ListLabel402">
    <w:name w:val="ListLabel 402"/>
    <w:qFormat/>
    <w:rPr>
      <w:rFonts w:cs="Courier New"/>
    </w:rPr>
  </w:style>
  <w:style w:type="character" w:styleId="ListLabel403">
    <w:name w:val="ListLabel 403"/>
    <w:qFormat/>
    <w:rPr>
      <w:rFonts w:cs="Wingdings"/>
    </w:rPr>
  </w:style>
  <w:style w:type="character" w:styleId="ListLabel404">
    <w:name w:val="ListLabel 404"/>
    <w:qFormat/>
    <w:rPr>
      <w:rFonts w:cs="Symbol"/>
    </w:rPr>
  </w:style>
  <w:style w:type="character" w:styleId="ListLabel405">
    <w:name w:val="ListLabel 405"/>
    <w:qFormat/>
    <w:rPr>
      <w:rFonts w:cs="Courier New"/>
    </w:rPr>
  </w:style>
  <w:style w:type="character" w:styleId="ListLabel406">
    <w:name w:val="ListLabel 406"/>
    <w:qFormat/>
    <w:rPr>
      <w:rFonts w:cs="Wingdings"/>
    </w:rPr>
  </w:style>
  <w:style w:type="character" w:styleId="ListLabel407">
    <w:name w:val="ListLabel 407"/>
    <w:qFormat/>
    <w:rPr>
      <w:rFonts w:ascii="Arial" w:hAnsi="Arial"/>
      <w:b w:val="false"/>
      <w:sz w:val="22"/>
    </w:rPr>
  </w:style>
  <w:style w:type="character" w:styleId="ListLabel408">
    <w:name w:val="ListLabel 408"/>
    <w:qFormat/>
    <w:rPr>
      <w:rFonts w:ascii="Arial" w:hAnsi="Arial"/>
      <w:color w:val="00000A"/>
      <w:sz w:val="22"/>
    </w:rPr>
  </w:style>
  <w:style w:type="character" w:styleId="ListLabel409">
    <w:name w:val="ListLabel 409"/>
    <w:qFormat/>
    <w:rPr>
      <w:color w:val="00000A"/>
    </w:rPr>
  </w:style>
  <w:style w:type="character" w:styleId="ListLabel410">
    <w:name w:val="ListLabel 410"/>
    <w:qFormat/>
    <w:rPr>
      <w:rFonts w:ascii="Arial" w:hAnsi="Arial"/>
      <w:color w:val="00000A"/>
      <w:sz w:val="22"/>
    </w:rPr>
  </w:style>
  <w:style w:type="character" w:styleId="ListLabel411">
    <w:name w:val="ListLabel 411"/>
    <w:qFormat/>
    <w:rPr>
      <w:rFonts w:cs="Wingdings"/>
    </w:rPr>
  </w:style>
  <w:style w:type="character" w:styleId="ListLabel412">
    <w:name w:val="ListLabel 412"/>
    <w:qFormat/>
    <w:rPr>
      <w:rFonts w:ascii="Arial" w:hAnsi="Arial" w:eastAsia="Lucida Sans Unicode" w:cs="Arial"/>
      <w:sz w:val="22"/>
    </w:rPr>
  </w:style>
  <w:style w:type="character" w:styleId="ListLabel413">
    <w:name w:val="ListLabel 413"/>
    <w:qFormat/>
    <w:rPr>
      <w:rFonts w:ascii="Arial" w:hAnsi="Arial"/>
      <w:b/>
      <w:sz w:val="22"/>
    </w:rPr>
  </w:style>
  <w:style w:type="character" w:styleId="ListLabel414">
    <w:name w:val="ListLabel 414"/>
    <w:qFormat/>
    <w:rPr>
      <w:rFonts w:ascii="Arial" w:hAnsi="Arial"/>
      <w:b w:val="false"/>
      <w:sz w:val="22"/>
    </w:rPr>
  </w:style>
  <w:style w:type="character" w:styleId="ListLabel415">
    <w:name w:val="ListLabel 415"/>
    <w:qFormat/>
    <w:rPr>
      <w:rFonts w:ascii="Arial" w:hAnsi="Arial" w:cs="Symbol"/>
      <w:sz w:val="22"/>
    </w:rPr>
  </w:style>
  <w:style w:type="character" w:styleId="ListLabel416">
    <w:name w:val="ListLabel 416"/>
    <w:qFormat/>
    <w:rPr>
      <w:rFonts w:cs="Courier New"/>
    </w:rPr>
  </w:style>
  <w:style w:type="character" w:styleId="ListLabel417">
    <w:name w:val="ListLabel 417"/>
    <w:qFormat/>
    <w:rPr>
      <w:rFonts w:cs="Wingdings"/>
    </w:rPr>
  </w:style>
  <w:style w:type="character" w:styleId="ListLabel418">
    <w:name w:val="ListLabel 418"/>
    <w:qFormat/>
    <w:rPr>
      <w:rFonts w:cs="Symbol"/>
    </w:rPr>
  </w:style>
  <w:style w:type="character" w:styleId="ListLabel419">
    <w:name w:val="ListLabel 419"/>
    <w:qFormat/>
    <w:rPr>
      <w:rFonts w:cs="Courier New"/>
    </w:rPr>
  </w:style>
  <w:style w:type="character" w:styleId="ListLabel420">
    <w:name w:val="ListLabel 420"/>
    <w:qFormat/>
    <w:rPr>
      <w:rFonts w:cs="Wingdings"/>
    </w:rPr>
  </w:style>
  <w:style w:type="character" w:styleId="ListLabel421">
    <w:name w:val="ListLabel 421"/>
    <w:qFormat/>
    <w:rPr>
      <w:rFonts w:cs="Symbol"/>
    </w:rPr>
  </w:style>
  <w:style w:type="character" w:styleId="ListLabel422">
    <w:name w:val="ListLabel 422"/>
    <w:qFormat/>
    <w:rPr>
      <w:rFonts w:cs="Courier New"/>
    </w:rPr>
  </w:style>
  <w:style w:type="character" w:styleId="ListLabel423">
    <w:name w:val="ListLabel 423"/>
    <w:qFormat/>
    <w:rPr>
      <w:rFonts w:cs="Wingdings"/>
    </w:rPr>
  </w:style>
  <w:style w:type="character" w:styleId="ListLabel424">
    <w:name w:val="ListLabel 424"/>
    <w:qFormat/>
    <w:rPr>
      <w:rFonts w:ascii="Arial" w:hAnsi="Arial"/>
      <w:b/>
      <w:sz w:val="22"/>
    </w:rPr>
  </w:style>
  <w:style w:type="character" w:styleId="ListLabel425">
    <w:name w:val="ListLabel 425"/>
    <w:qFormat/>
    <w:rPr>
      <w:b/>
      <w:sz w:val="24"/>
      <w:szCs w:val="24"/>
    </w:rPr>
  </w:style>
  <w:style w:type="character" w:styleId="ListLabel426">
    <w:name w:val="ListLabel 426"/>
    <w:qFormat/>
    <w:rPr>
      <w:rFonts w:ascii="Arial" w:hAnsi="Arial"/>
      <w:color w:val="00000A"/>
      <w:sz w:val="22"/>
    </w:rPr>
  </w:style>
  <w:style w:type="character" w:styleId="ListLabel427">
    <w:name w:val="ListLabel 427"/>
    <w:qFormat/>
    <w:rPr>
      <w:color w:val="00000A"/>
    </w:rPr>
  </w:style>
  <w:style w:type="character" w:styleId="ListLabel428">
    <w:name w:val="ListLabel 428"/>
    <w:qFormat/>
    <w:rPr>
      <w:rFonts w:ascii="Arial" w:hAnsi="Arial"/>
      <w:b/>
      <w:sz w:val="22"/>
    </w:rPr>
  </w:style>
  <w:style w:type="character" w:styleId="ListLabel429">
    <w:name w:val="ListLabel 429"/>
    <w:qFormat/>
    <w:rPr>
      <w:b/>
      <w:i w:val="false"/>
      <w:color w:val="000000"/>
    </w:rPr>
  </w:style>
  <w:style w:type="character" w:styleId="ListLabel430">
    <w:name w:val="ListLabel 430"/>
    <w:qFormat/>
    <w:rPr>
      <w:b/>
    </w:rPr>
  </w:style>
  <w:style w:type="character" w:styleId="ListLabel431">
    <w:name w:val="ListLabel 431"/>
    <w:qFormat/>
    <w:rPr>
      <w:b/>
    </w:rPr>
  </w:style>
  <w:style w:type="character" w:styleId="ListLabel432">
    <w:name w:val="ListLabel 432"/>
    <w:qFormat/>
    <w:rPr>
      <w:rFonts w:ascii="Arial" w:hAnsi="Arial"/>
      <w:b/>
      <w:color w:val="00000A"/>
      <w:sz w:val="22"/>
    </w:rPr>
  </w:style>
  <w:style w:type="character" w:styleId="ListLabel433">
    <w:name w:val="ListLabel 433"/>
    <w:qFormat/>
    <w:rPr>
      <w:rFonts w:ascii="Arial" w:hAnsi="Arial"/>
      <w:b w:val="false"/>
      <w:sz w:val="22"/>
    </w:rPr>
  </w:style>
  <w:style w:type="character" w:styleId="ListLabel434">
    <w:name w:val="ListLabel 434"/>
    <w:qFormat/>
    <w:rPr>
      <w:b w:val="false"/>
    </w:rPr>
  </w:style>
  <w:style w:type="character" w:styleId="ListLabel435">
    <w:name w:val="ListLabel 435"/>
    <w:qFormat/>
    <w:rPr>
      <w:rFonts w:cs="Symbol"/>
    </w:rPr>
  </w:style>
  <w:style w:type="character" w:styleId="ListLabel436">
    <w:name w:val="ListLabel 436"/>
    <w:qFormat/>
    <w:rPr>
      <w:rFonts w:eastAsia="Lucida Sans Unicode" w:cs="Mangal"/>
    </w:rPr>
  </w:style>
  <w:style w:type="character" w:styleId="ListLabel437">
    <w:name w:val="ListLabel 437"/>
    <w:qFormat/>
    <w:rPr>
      <w:rFonts w:ascii="Arial" w:hAnsi="Arial" w:cs="Arial"/>
      <w:color w:val="00000A"/>
      <w:sz w:val="22"/>
    </w:rPr>
  </w:style>
  <w:style w:type="character" w:styleId="ListLabel438">
    <w:name w:val="ListLabel 438"/>
    <w:qFormat/>
    <w:rPr>
      <w:rFonts w:ascii="Arial" w:hAnsi="Arial" w:cs="Symbol"/>
      <w:sz w:val="22"/>
    </w:rPr>
  </w:style>
  <w:style w:type="character" w:styleId="ListLabel439">
    <w:name w:val="ListLabel 439"/>
    <w:qFormat/>
    <w:rPr>
      <w:b/>
    </w:rPr>
  </w:style>
  <w:style w:type="character" w:styleId="ListLabel440">
    <w:name w:val="ListLabel 440"/>
    <w:qFormat/>
    <w:rPr>
      <w:b/>
    </w:rPr>
  </w:style>
  <w:style w:type="character" w:styleId="ListLabel441">
    <w:name w:val="ListLabel 441"/>
    <w:qFormat/>
    <w:rPr>
      <w:rFonts w:ascii="Arial" w:hAnsi="Arial" w:cs="Symbol"/>
      <w:b w:val="false"/>
      <w:sz w:val="22"/>
    </w:rPr>
  </w:style>
  <w:style w:type="character" w:styleId="ListLabel442">
    <w:name w:val="ListLabel 442"/>
    <w:qFormat/>
    <w:rPr>
      <w:rFonts w:cs="Courier New"/>
    </w:rPr>
  </w:style>
  <w:style w:type="character" w:styleId="ListLabel443">
    <w:name w:val="ListLabel 443"/>
    <w:qFormat/>
    <w:rPr>
      <w:rFonts w:cs="Wingdings"/>
    </w:rPr>
  </w:style>
  <w:style w:type="character" w:styleId="ListLabel444">
    <w:name w:val="ListLabel 444"/>
    <w:qFormat/>
    <w:rPr>
      <w:rFonts w:cs="Symbol"/>
    </w:rPr>
  </w:style>
  <w:style w:type="character" w:styleId="ListLabel445">
    <w:name w:val="ListLabel 445"/>
    <w:qFormat/>
    <w:rPr>
      <w:rFonts w:cs="Courier New"/>
    </w:rPr>
  </w:style>
  <w:style w:type="character" w:styleId="ListLabel446">
    <w:name w:val="ListLabel 446"/>
    <w:qFormat/>
    <w:rPr>
      <w:rFonts w:cs="Wingdings"/>
    </w:rPr>
  </w:style>
  <w:style w:type="character" w:styleId="ListLabel447">
    <w:name w:val="ListLabel 447"/>
    <w:qFormat/>
    <w:rPr>
      <w:rFonts w:cs="Symbol"/>
    </w:rPr>
  </w:style>
  <w:style w:type="character" w:styleId="ListLabel448">
    <w:name w:val="ListLabel 448"/>
    <w:qFormat/>
    <w:rPr>
      <w:rFonts w:cs="Courier New"/>
    </w:rPr>
  </w:style>
  <w:style w:type="character" w:styleId="ListLabel449">
    <w:name w:val="ListLabel 449"/>
    <w:qFormat/>
    <w:rPr>
      <w:rFonts w:cs="Wingdings"/>
    </w:rPr>
  </w:style>
  <w:style w:type="character" w:styleId="ListLabel450">
    <w:name w:val="ListLabel 450"/>
    <w:qFormat/>
    <w:rPr>
      <w:rFonts w:ascii="Arial" w:hAnsi="Arial" w:cs="Arial"/>
      <w:sz w:val="22"/>
    </w:rPr>
  </w:style>
  <w:style w:type="character" w:styleId="ListLabel451">
    <w:name w:val="ListLabel 451"/>
    <w:qFormat/>
    <w:rPr>
      <w:rFonts w:cs="StarSymbol"/>
      <w:sz w:val="18"/>
      <w:szCs w:val="18"/>
    </w:rPr>
  </w:style>
  <w:style w:type="character" w:styleId="ListLabel452">
    <w:name w:val="ListLabel 452"/>
    <w:qFormat/>
    <w:rPr>
      <w:rFonts w:cs="StarSymbol"/>
      <w:sz w:val="18"/>
      <w:szCs w:val="18"/>
    </w:rPr>
  </w:style>
  <w:style w:type="character" w:styleId="ListLabel453">
    <w:name w:val="ListLabel 453"/>
    <w:qFormat/>
    <w:rPr>
      <w:rFonts w:cs="StarSymbol"/>
      <w:sz w:val="18"/>
      <w:szCs w:val="18"/>
    </w:rPr>
  </w:style>
  <w:style w:type="character" w:styleId="ListLabel454">
    <w:name w:val="ListLabel 454"/>
    <w:qFormat/>
    <w:rPr>
      <w:rFonts w:cs="StarSymbol"/>
      <w:sz w:val="18"/>
      <w:szCs w:val="18"/>
    </w:rPr>
  </w:style>
  <w:style w:type="character" w:styleId="ListLabel455">
    <w:name w:val="ListLabel 455"/>
    <w:qFormat/>
    <w:rPr>
      <w:rFonts w:cs="StarSymbol"/>
      <w:sz w:val="18"/>
      <w:szCs w:val="18"/>
    </w:rPr>
  </w:style>
  <w:style w:type="character" w:styleId="ListLabel456">
    <w:name w:val="ListLabel 456"/>
    <w:qFormat/>
    <w:rPr>
      <w:rFonts w:cs="StarSymbol"/>
      <w:sz w:val="18"/>
      <w:szCs w:val="18"/>
    </w:rPr>
  </w:style>
  <w:style w:type="character" w:styleId="ListLabel457">
    <w:name w:val="ListLabel 457"/>
    <w:qFormat/>
    <w:rPr>
      <w:rFonts w:cs="StarSymbol"/>
      <w:sz w:val="18"/>
      <w:szCs w:val="18"/>
    </w:rPr>
  </w:style>
  <w:style w:type="character" w:styleId="ListLabel458">
    <w:name w:val="ListLabel 458"/>
    <w:qFormat/>
    <w:rPr>
      <w:rFonts w:cs="StarSymbol"/>
      <w:sz w:val="18"/>
      <w:szCs w:val="18"/>
    </w:rPr>
  </w:style>
  <w:style w:type="character" w:styleId="ListLabel459">
    <w:name w:val="ListLabel 459"/>
    <w:qFormat/>
    <w:rPr>
      <w:rFonts w:ascii="Arial" w:hAnsi="Arial"/>
      <w:b/>
      <w:sz w:val="22"/>
    </w:rPr>
  </w:style>
  <w:style w:type="character" w:styleId="ListLabel460">
    <w:name w:val="ListLabel 460"/>
    <w:qFormat/>
    <w:rPr>
      <w:rFonts w:ascii="Arial" w:hAnsi="Arial"/>
      <w:color w:val="00000A"/>
      <w:sz w:val="22"/>
    </w:rPr>
  </w:style>
  <w:style w:type="character" w:styleId="ListLabel461">
    <w:name w:val="ListLabel 461"/>
    <w:qFormat/>
    <w:rPr>
      <w:rFonts w:ascii="Arial" w:hAnsi="Arial" w:cs="Arial"/>
      <w:sz w:val="22"/>
    </w:rPr>
  </w:style>
  <w:style w:type="character" w:styleId="ListLabel462">
    <w:name w:val="ListLabel 462"/>
    <w:qFormat/>
    <w:rPr>
      <w:rFonts w:ascii="Arial" w:hAnsi="Arial"/>
      <w:b/>
      <w:sz w:val="22"/>
    </w:rPr>
  </w:style>
  <w:style w:type="character" w:styleId="ListLabel463">
    <w:name w:val="ListLabel 463"/>
    <w:qFormat/>
    <w:rPr>
      <w:color w:val="00000A"/>
    </w:rPr>
  </w:style>
  <w:style w:type="character" w:styleId="ListLabel464">
    <w:name w:val="ListLabel 464"/>
    <w:qFormat/>
    <w:rPr>
      <w:rFonts w:ascii="Arial" w:hAnsi="Arial" w:cs="Symbol"/>
      <w:sz w:val="22"/>
    </w:rPr>
  </w:style>
  <w:style w:type="character" w:styleId="ListLabel465">
    <w:name w:val="ListLabel 465"/>
    <w:qFormat/>
    <w:rPr>
      <w:rFonts w:cs="Courier New"/>
    </w:rPr>
  </w:style>
  <w:style w:type="character" w:styleId="ListLabel466">
    <w:name w:val="ListLabel 466"/>
    <w:qFormat/>
    <w:rPr>
      <w:rFonts w:cs="Wingdings"/>
    </w:rPr>
  </w:style>
  <w:style w:type="character" w:styleId="ListLabel467">
    <w:name w:val="ListLabel 467"/>
    <w:qFormat/>
    <w:rPr>
      <w:rFonts w:cs="Symbol"/>
    </w:rPr>
  </w:style>
  <w:style w:type="character" w:styleId="ListLabel468">
    <w:name w:val="ListLabel 468"/>
    <w:qFormat/>
    <w:rPr>
      <w:rFonts w:cs="Courier New"/>
    </w:rPr>
  </w:style>
  <w:style w:type="character" w:styleId="ListLabel469">
    <w:name w:val="ListLabel 469"/>
    <w:qFormat/>
    <w:rPr>
      <w:rFonts w:cs="Wingdings"/>
    </w:rPr>
  </w:style>
  <w:style w:type="character" w:styleId="ListLabel470">
    <w:name w:val="ListLabel 470"/>
    <w:qFormat/>
    <w:rPr>
      <w:rFonts w:cs="Symbol"/>
    </w:rPr>
  </w:style>
  <w:style w:type="character" w:styleId="ListLabel471">
    <w:name w:val="ListLabel 471"/>
    <w:qFormat/>
    <w:rPr>
      <w:rFonts w:cs="Courier New"/>
    </w:rPr>
  </w:style>
  <w:style w:type="character" w:styleId="ListLabel472">
    <w:name w:val="ListLabel 472"/>
    <w:qFormat/>
    <w:rPr>
      <w:rFonts w:cs="Wingdings"/>
    </w:rPr>
  </w:style>
  <w:style w:type="character" w:styleId="ListLabel473">
    <w:name w:val="ListLabel 473"/>
    <w:qFormat/>
    <w:rPr>
      <w:rFonts w:ascii="Arial" w:hAnsi="Arial"/>
      <w:b w:val="false"/>
      <w:i w:val="false"/>
      <w:sz w:val="22"/>
    </w:rPr>
  </w:style>
  <w:style w:type="character" w:styleId="ListLabel474">
    <w:name w:val="ListLabel 474"/>
    <w:qFormat/>
    <w:rPr>
      <w:rFonts w:ascii="Arial" w:hAnsi="Arial" w:cs="Symbol"/>
      <w:sz w:val="22"/>
    </w:rPr>
  </w:style>
  <w:style w:type="character" w:styleId="ListLabel475">
    <w:name w:val="ListLabel 475"/>
    <w:qFormat/>
    <w:rPr>
      <w:rFonts w:cs="Courier New"/>
    </w:rPr>
  </w:style>
  <w:style w:type="character" w:styleId="ListLabel476">
    <w:name w:val="ListLabel 476"/>
    <w:qFormat/>
    <w:rPr>
      <w:rFonts w:cs="Wingdings"/>
    </w:rPr>
  </w:style>
  <w:style w:type="character" w:styleId="ListLabel477">
    <w:name w:val="ListLabel 477"/>
    <w:qFormat/>
    <w:rPr>
      <w:rFonts w:cs="Symbol"/>
    </w:rPr>
  </w:style>
  <w:style w:type="character" w:styleId="ListLabel478">
    <w:name w:val="ListLabel 478"/>
    <w:qFormat/>
    <w:rPr>
      <w:rFonts w:cs="Courier New"/>
    </w:rPr>
  </w:style>
  <w:style w:type="character" w:styleId="ListLabel479">
    <w:name w:val="ListLabel 479"/>
    <w:qFormat/>
    <w:rPr>
      <w:rFonts w:cs="Wingdings"/>
    </w:rPr>
  </w:style>
  <w:style w:type="character" w:styleId="ListLabel480">
    <w:name w:val="ListLabel 480"/>
    <w:qFormat/>
    <w:rPr>
      <w:rFonts w:cs="Symbol"/>
    </w:rPr>
  </w:style>
  <w:style w:type="character" w:styleId="ListLabel481">
    <w:name w:val="ListLabel 481"/>
    <w:qFormat/>
    <w:rPr>
      <w:rFonts w:cs="Courier New"/>
    </w:rPr>
  </w:style>
  <w:style w:type="character" w:styleId="ListLabel482">
    <w:name w:val="ListLabel 482"/>
    <w:qFormat/>
    <w:rPr>
      <w:rFonts w:cs="Wingdings"/>
    </w:rPr>
  </w:style>
  <w:style w:type="character" w:styleId="ListLabel483">
    <w:name w:val="ListLabel 483"/>
    <w:qFormat/>
    <w:rPr>
      <w:rFonts w:ascii="Arial" w:hAnsi="Arial" w:cs="Symbol"/>
      <w:sz w:val="22"/>
    </w:rPr>
  </w:style>
  <w:style w:type="character" w:styleId="ListLabel484">
    <w:name w:val="ListLabel 484"/>
    <w:qFormat/>
    <w:rPr>
      <w:rFonts w:cs="Courier New"/>
    </w:rPr>
  </w:style>
  <w:style w:type="character" w:styleId="ListLabel485">
    <w:name w:val="ListLabel 485"/>
    <w:qFormat/>
    <w:rPr>
      <w:rFonts w:cs="Wingdings"/>
    </w:rPr>
  </w:style>
  <w:style w:type="character" w:styleId="ListLabel486">
    <w:name w:val="ListLabel 486"/>
    <w:qFormat/>
    <w:rPr>
      <w:rFonts w:cs="Symbol"/>
    </w:rPr>
  </w:style>
  <w:style w:type="character" w:styleId="ListLabel487">
    <w:name w:val="ListLabel 487"/>
    <w:qFormat/>
    <w:rPr>
      <w:rFonts w:cs="Courier New"/>
    </w:rPr>
  </w:style>
  <w:style w:type="character" w:styleId="ListLabel488">
    <w:name w:val="ListLabel 488"/>
    <w:qFormat/>
    <w:rPr>
      <w:rFonts w:cs="Wingdings"/>
    </w:rPr>
  </w:style>
  <w:style w:type="character" w:styleId="ListLabel489">
    <w:name w:val="ListLabel 489"/>
    <w:qFormat/>
    <w:rPr>
      <w:rFonts w:cs="Symbol"/>
    </w:rPr>
  </w:style>
  <w:style w:type="character" w:styleId="ListLabel490">
    <w:name w:val="ListLabel 490"/>
    <w:qFormat/>
    <w:rPr>
      <w:rFonts w:cs="Courier New"/>
    </w:rPr>
  </w:style>
  <w:style w:type="character" w:styleId="ListLabel491">
    <w:name w:val="ListLabel 491"/>
    <w:qFormat/>
    <w:rPr>
      <w:rFonts w:cs="Wingdings"/>
    </w:rPr>
  </w:style>
  <w:style w:type="character" w:styleId="ListLabel492">
    <w:name w:val="ListLabel 492"/>
    <w:qFormat/>
    <w:rPr>
      <w:rFonts w:ascii="Arial" w:hAnsi="Arial"/>
      <w:b w:val="false"/>
      <w:sz w:val="22"/>
    </w:rPr>
  </w:style>
  <w:style w:type="character" w:styleId="ListLabel493">
    <w:name w:val="ListLabel 493"/>
    <w:qFormat/>
    <w:rPr>
      <w:rFonts w:ascii="Arial" w:hAnsi="Arial"/>
      <w:color w:val="00000A"/>
      <w:sz w:val="22"/>
    </w:rPr>
  </w:style>
  <w:style w:type="character" w:styleId="ListLabel494">
    <w:name w:val="ListLabel 494"/>
    <w:qFormat/>
    <w:rPr>
      <w:color w:val="00000A"/>
    </w:rPr>
  </w:style>
  <w:style w:type="character" w:styleId="ListLabel495">
    <w:name w:val="ListLabel 495"/>
    <w:qFormat/>
    <w:rPr>
      <w:rFonts w:ascii="Arial" w:hAnsi="Arial"/>
      <w:color w:val="00000A"/>
      <w:sz w:val="22"/>
    </w:rPr>
  </w:style>
  <w:style w:type="character" w:styleId="ListLabel496">
    <w:name w:val="ListLabel 496"/>
    <w:qFormat/>
    <w:rPr>
      <w:rFonts w:cs="Wingdings"/>
    </w:rPr>
  </w:style>
  <w:style w:type="character" w:styleId="ListLabel497">
    <w:name w:val="ListLabel 497"/>
    <w:qFormat/>
    <w:rPr>
      <w:rFonts w:ascii="Arial" w:hAnsi="Arial" w:eastAsia="Lucida Sans Unicode" w:cs="Arial"/>
      <w:sz w:val="22"/>
    </w:rPr>
  </w:style>
  <w:style w:type="character" w:styleId="ListLabel498">
    <w:name w:val="ListLabel 498"/>
    <w:qFormat/>
    <w:rPr>
      <w:rFonts w:ascii="Arial" w:hAnsi="Arial"/>
      <w:b/>
      <w:sz w:val="22"/>
    </w:rPr>
  </w:style>
  <w:style w:type="character" w:styleId="ListLabel499">
    <w:name w:val="ListLabel 499"/>
    <w:qFormat/>
    <w:rPr>
      <w:rFonts w:ascii="Arial" w:hAnsi="Arial"/>
      <w:b w:val="false"/>
      <w:sz w:val="22"/>
    </w:rPr>
  </w:style>
  <w:style w:type="character" w:styleId="ListLabel500">
    <w:name w:val="ListLabel 500"/>
    <w:qFormat/>
    <w:rPr>
      <w:rFonts w:ascii="Arial" w:hAnsi="Arial" w:cs="Symbol"/>
      <w:sz w:val="22"/>
    </w:rPr>
  </w:style>
  <w:style w:type="character" w:styleId="ListLabel501">
    <w:name w:val="ListLabel 501"/>
    <w:qFormat/>
    <w:rPr>
      <w:rFonts w:cs="Courier New"/>
    </w:rPr>
  </w:style>
  <w:style w:type="character" w:styleId="ListLabel502">
    <w:name w:val="ListLabel 502"/>
    <w:qFormat/>
    <w:rPr>
      <w:rFonts w:cs="Wingdings"/>
    </w:rPr>
  </w:style>
  <w:style w:type="character" w:styleId="ListLabel503">
    <w:name w:val="ListLabel 503"/>
    <w:qFormat/>
    <w:rPr>
      <w:rFonts w:cs="Symbol"/>
    </w:rPr>
  </w:style>
  <w:style w:type="character" w:styleId="ListLabel504">
    <w:name w:val="ListLabel 504"/>
    <w:qFormat/>
    <w:rPr>
      <w:rFonts w:cs="Courier New"/>
    </w:rPr>
  </w:style>
  <w:style w:type="character" w:styleId="ListLabel505">
    <w:name w:val="ListLabel 505"/>
    <w:qFormat/>
    <w:rPr>
      <w:rFonts w:cs="Wingdings"/>
    </w:rPr>
  </w:style>
  <w:style w:type="character" w:styleId="ListLabel506">
    <w:name w:val="ListLabel 506"/>
    <w:qFormat/>
    <w:rPr>
      <w:rFonts w:cs="Symbol"/>
    </w:rPr>
  </w:style>
  <w:style w:type="character" w:styleId="ListLabel507">
    <w:name w:val="ListLabel 507"/>
    <w:qFormat/>
    <w:rPr>
      <w:rFonts w:cs="Courier New"/>
    </w:rPr>
  </w:style>
  <w:style w:type="character" w:styleId="ListLabel508">
    <w:name w:val="ListLabel 508"/>
    <w:qFormat/>
    <w:rPr>
      <w:rFonts w:cs="Wingdings"/>
    </w:rPr>
  </w:style>
  <w:style w:type="character" w:styleId="ListLabel509">
    <w:name w:val="ListLabel 509"/>
    <w:qFormat/>
    <w:rPr>
      <w:rFonts w:ascii="Arial" w:hAnsi="Arial"/>
      <w:b/>
      <w:sz w:val="22"/>
    </w:rPr>
  </w:style>
  <w:style w:type="character" w:styleId="ListLabel510">
    <w:name w:val="ListLabel 510"/>
    <w:qFormat/>
    <w:rPr>
      <w:b/>
      <w:sz w:val="24"/>
      <w:szCs w:val="24"/>
    </w:rPr>
  </w:style>
  <w:style w:type="character" w:styleId="ListLabel511">
    <w:name w:val="ListLabel 511"/>
    <w:qFormat/>
    <w:rPr>
      <w:rFonts w:ascii="Arial" w:hAnsi="Arial"/>
      <w:color w:val="00000A"/>
      <w:sz w:val="22"/>
    </w:rPr>
  </w:style>
  <w:style w:type="character" w:styleId="ListLabel512">
    <w:name w:val="ListLabel 512"/>
    <w:qFormat/>
    <w:rPr>
      <w:color w:val="00000A"/>
    </w:rPr>
  </w:style>
  <w:style w:type="character" w:styleId="ListLabel513">
    <w:name w:val="ListLabel 513"/>
    <w:qFormat/>
    <w:rPr>
      <w:rFonts w:ascii="Arial" w:hAnsi="Arial"/>
      <w:b/>
      <w:sz w:val="22"/>
    </w:rPr>
  </w:style>
  <w:style w:type="character" w:styleId="ListLabel514">
    <w:name w:val="ListLabel 514"/>
    <w:qFormat/>
    <w:rPr>
      <w:b/>
      <w:i w:val="false"/>
      <w:color w:val="000000"/>
    </w:rPr>
  </w:style>
  <w:style w:type="character" w:styleId="ListLabel515">
    <w:name w:val="ListLabel 515"/>
    <w:qFormat/>
    <w:rPr>
      <w:b/>
    </w:rPr>
  </w:style>
  <w:style w:type="character" w:styleId="ListLabel516">
    <w:name w:val="ListLabel 516"/>
    <w:qFormat/>
    <w:rPr>
      <w:b/>
    </w:rPr>
  </w:style>
  <w:style w:type="character" w:styleId="ListLabel517">
    <w:name w:val="ListLabel 517"/>
    <w:qFormat/>
    <w:rPr>
      <w:rFonts w:ascii="Arial" w:hAnsi="Arial"/>
      <w:b/>
      <w:color w:val="00000A"/>
      <w:sz w:val="22"/>
    </w:rPr>
  </w:style>
  <w:style w:type="character" w:styleId="ListLabel518">
    <w:name w:val="ListLabel 518"/>
    <w:qFormat/>
    <w:rPr>
      <w:rFonts w:ascii="Arial" w:hAnsi="Arial"/>
      <w:b w:val="false"/>
      <w:sz w:val="22"/>
    </w:rPr>
  </w:style>
  <w:style w:type="character" w:styleId="ListLabel519">
    <w:name w:val="ListLabel 519"/>
    <w:qFormat/>
    <w:rPr>
      <w:b w:val="false"/>
    </w:rPr>
  </w:style>
  <w:style w:type="character" w:styleId="ListLabel520">
    <w:name w:val="ListLabel 520"/>
    <w:qFormat/>
    <w:rPr>
      <w:rFonts w:cs="Symbol"/>
    </w:rPr>
  </w:style>
  <w:style w:type="character" w:styleId="ListLabel521">
    <w:name w:val="ListLabel 521"/>
    <w:qFormat/>
    <w:rPr>
      <w:rFonts w:eastAsia="Lucida Sans Unicode" w:cs="Mangal"/>
    </w:rPr>
  </w:style>
  <w:style w:type="character" w:styleId="ListLabel522">
    <w:name w:val="ListLabel 522"/>
    <w:qFormat/>
    <w:rPr>
      <w:rFonts w:ascii="Arial" w:hAnsi="Arial" w:cs="Arial"/>
      <w:color w:val="00000A"/>
      <w:sz w:val="22"/>
    </w:rPr>
  </w:style>
  <w:style w:type="character" w:styleId="ListLabel523">
    <w:name w:val="ListLabel 523"/>
    <w:qFormat/>
    <w:rPr>
      <w:rFonts w:ascii="Arial" w:hAnsi="Arial" w:cs="Symbol"/>
      <w:sz w:val="22"/>
    </w:rPr>
  </w:style>
  <w:style w:type="character" w:styleId="ListLabel524">
    <w:name w:val="ListLabel 524"/>
    <w:qFormat/>
    <w:rPr>
      <w:b/>
    </w:rPr>
  </w:style>
  <w:style w:type="character" w:styleId="ListLabel525">
    <w:name w:val="ListLabel 525"/>
    <w:qFormat/>
    <w:rPr>
      <w:b/>
    </w:rPr>
  </w:style>
  <w:style w:type="character" w:styleId="ListLabel526">
    <w:name w:val="ListLabel 526"/>
    <w:qFormat/>
    <w:rPr>
      <w:rFonts w:ascii="Arial" w:hAnsi="Arial" w:cs="Symbol"/>
      <w:b w:val="false"/>
      <w:sz w:val="22"/>
    </w:rPr>
  </w:style>
  <w:style w:type="character" w:styleId="ListLabel527">
    <w:name w:val="ListLabel 527"/>
    <w:qFormat/>
    <w:rPr>
      <w:rFonts w:cs="Courier New"/>
    </w:rPr>
  </w:style>
  <w:style w:type="character" w:styleId="ListLabel528">
    <w:name w:val="ListLabel 528"/>
    <w:qFormat/>
    <w:rPr>
      <w:rFonts w:cs="Wingdings"/>
    </w:rPr>
  </w:style>
  <w:style w:type="character" w:styleId="ListLabel529">
    <w:name w:val="ListLabel 529"/>
    <w:qFormat/>
    <w:rPr>
      <w:rFonts w:cs="Symbol"/>
    </w:rPr>
  </w:style>
  <w:style w:type="character" w:styleId="ListLabel530">
    <w:name w:val="ListLabel 530"/>
    <w:qFormat/>
    <w:rPr>
      <w:rFonts w:cs="Courier New"/>
    </w:rPr>
  </w:style>
  <w:style w:type="character" w:styleId="ListLabel531">
    <w:name w:val="ListLabel 531"/>
    <w:qFormat/>
    <w:rPr>
      <w:rFonts w:cs="Wingdings"/>
    </w:rPr>
  </w:style>
  <w:style w:type="character" w:styleId="ListLabel532">
    <w:name w:val="ListLabel 532"/>
    <w:qFormat/>
    <w:rPr>
      <w:rFonts w:cs="Symbol"/>
    </w:rPr>
  </w:style>
  <w:style w:type="character" w:styleId="ListLabel533">
    <w:name w:val="ListLabel 533"/>
    <w:qFormat/>
    <w:rPr>
      <w:rFonts w:cs="Courier New"/>
    </w:rPr>
  </w:style>
  <w:style w:type="character" w:styleId="ListLabel534">
    <w:name w:val="ListLabel 534"/>
    <w:qFormat/>
    <w:rPr>
      <w:rFonts w:cs="Wingdings"/>
    </w:rPr>
  </w:style>
  <w:style w:type="character" w:styleId="ListLabel535">
    <w:name w:val="ListLabel 535"/>
    <w:qFormat/>
    <w:rPr>
      <w:rFonts w:ascii="Arial" w:hAnsi="Arial" w:cs="Arial"/>
      <w:sz w:val="22"/>
    </w:rPr>
  </w:style>
  <w:style w:type="character" w:styleId="ListLabel536">
    <w:name w:val="ListLabel 536"/>
    <w:qFormat/>
    <w:rPr>
      <w:rFonts w:cs="StarSymbol"/>
      <w:sz w:val="18"/>
      <w:szCs w:val="18"/>
    </w:rPr>
  </w:style>
  <w:style w:type="character" w:styleId="ListLabel537">
    <w:name w:val="ListLabel 537"/>
    <w:qFormat/>
    <w:rPr>
      <w:rFonts w:cs="StarSymbol"/>
      <w:sz w:val="18"/>
      <w:szCs w:val="18"/>
    </w:rPr>
  </w:style>
  <w:style w:type="character" w:styleId="ListLabel538">
    <w:name w:val="ListLabel 538"/>
    <w:qFormat/>
    <w:rPr>
      <w:rFonts w:cs="StarSymbol"/>
      <w:sz w:val="18"/>
      <w:szCs w:val="18"/>
    </w:rPr>
  </w:style>
  <w:style w:type="character" w:styleId="ListLabel539">
    <w:name w:val="ListLabel 539"/>
    <w:qFormat/>
    <w:rPr>
      <w:rFonts w:cs="StarSymbol"/>
      <w:sz w:val="18"/>
      <w:szCs w:val="18"/>
    </w:rPr>
  </w:style>
  <w:style w:type="character" w:styleId="ListLabel540">
    <w:name w:val="ListLabel 540"/>
    <w:qFormat/>
    <w:rPr>
      <w:rFonts w:cs="StarSymbol"/>
      <w:sz w:val="18"/>
      <w:szCs w:val="18"/>
    </w:rPr>
  </w:style>
  <w:style w:type="character" w:styleId="ListLabel541">
    <w:name w:val="ListLabel 541"/>
    <w:qFormat/>
    <w:rPr>
      <w:rFonts w:cs="StarSymbol"/>
      <w:sz w:val="18"/>
      <w:szCs w:val="18"/>
    </w:rPr>
  </w:style>
  <w:style w:type="character" w:styleId="ListLabel542">
    <w:name w:val="ListLabel 542"/>
    <w:qFormat/>
    <w:rPr>
      <w:rFonts w:cs="StarSymbol"/>
      <w:sz w:val="18"/>
      <w:szCs w:val="18"/>
    </w:rPr>
  </w:style>
  <w:style w:type="character" w:styleId="ListLabel543">
    <w:name w:val="ListLabel 543"/>
    <w:qFormat/>
    <w:rPr>
      <w:rFonts w:cs="StarSymbol"/>
      <w:sz w:val="18"/>
      <w:szCs w:val="18"/>
    </w:rPr>
  </w:style>
  <w:style w:type="character" w:styleId="ListLabel544">
    <w:name w:val="ListLabel 544"/>
    <w:qFormat/>
    <w:rPr>
      <w:rFonts w:ascii="Arial" w:hAnsi="Arial"/>
      <w:b/>
      <w:sz w:val="22"/>
    </w:rPr>
  </w:style>
  <w:style w:type="character" w:styleId="ListLabel545">
    <w:name w:val="ListLabel 545"/>
    <w:qFormat/>
    <w:rPr>
      <w:rFonts w:ascii="Arial" w:hAnsi="Arial"/>
      <w:color w:val="00000A"/>
      <w:sz w:val="22"/>
    </w:rPr>
  </w:style>
  <w:style w:type="character" w:styleId="ListLabel546">
    <w:name w:val="ListLabel 546"/>
    <w:qFormat/>
    <w:rPr>
      <w:rFonts w:ascii="Arial" w:hAnsi="Arial" w:cs="Arial"/>
      <w:sz w:val="22"/>
    </w:rPr>
  </w:style>
  <w:style w:type="character" w:styleId="ListLabel547">
    <w:name w:val="ListLabel 547"/>
    <w:qFormat/>
    <w:rPr>
      <w:rFonts w:ascii="Arial" w:hAnsi="Arial"/>
      <w:b/>
      <w:sz w:val="22"/>
    </w:rPr>
  </w:style>
  <w:style w:type="character" w:styleId="ListLabel548">
    <w:name w:val="ListLabel 548"/>
    <w:qFormat/>
    <w:rPr>
      <w:color w:val="00000A"/>
    </w:rPr>
  </w:style>
  <w:style w:type="character" w:styleId="ListLabel549">
    <w:name w:val="ListLabel 549"/>
    <w:qFormat/>
    <w:rPr>
      <w:rFonts w:ascii="Arial" w:hAnsi="Arial" w:cs="Symbol"/>
      <w:sz w:val="22"/>
    </w:rPr>
  </w:style>
  <w:style w:type="character" w:styleId="ListLabel550">
    <w:name w:val="ListLabel 550"/>
    <w:qFormat/>
    <w:rPr>
      <w:rFonts w:cs="Courier New"/>
    </w:rPr>
  </w:style>
  <w:style w:type="character" w:styleId="ListLabel551">
    <w:name w:val="ListLabel 551"/>
    <w:qFormat/>
    <w:rPr>
      <w:rFonts w:cs="Wingdings"/>
    </w:rPr>
  </w:style>
  <w:style w:type="character" w:styleId="ListLabel552">
    <w:name w:val="ListLabel 552"/>
    <w:qFormat/>
    <w:rPr>
      <w:rFonts w:cs="Symbol"/>
    </w:rPr>
  </w:style>
  <w:style w:type="character" w:styleId="ListLabel553">
    <w:name w:val="ListLabel 553"/>
    <w:qFormat/>
    <w:rPr>
      <w:rFonts w:cs="Courier New"/>
    </w:rPr>
  </w:style>
  <w:style w:type="character" w:styleId="ListLabel554">
    <w:name w:val="ListLabel 554"/>
    <w:qFormat/>
    <w:rPr>
      <w:rFonts w:cs="Wingdings"/>
    </w:rPr>
  </w:style>
  <w:style w:type="character" w:styleId="ListLabel555">
    <w:name w:val="ListLabel 555"/>
    <w:qFormat/>
    <w:rPr>
      <w:rFonts w:cs="Symbol"/>
    </w:rPr>
  </w:style>
  <w:style w:type="character" w:styleId="ListLabel556">
    <w:name w:val="ListLabel 556"/>
    <w:qFormat/>
    <w:rPr>
      <w:rFonts w:cs="Courier New"/>
    </w:rPr>
  </w:style>
  <w:style w:type="character" w:styleId="ListLabel557">
    <w:name w:val="ListLabel 557"/>
    <w:qFormat/>
    <w:rPr>
      <w:rFonts w:cs="Wingdings"/>
    </w:rPr>
  </w:style>
  <w:style w:type="character" w:styleId="ListLabel558">
    <w:name w:val="ListLabel 558"/>
    <w:qFormat/>
    <w:rPr>
      <w:rFonts w:ascii="Arial" w:hAnsi="Arial"/>
      <w:b w:val="false"/>
      <w:i w:val="false"/>
      <w:sz w:val="22"/>
    </w:rPr>
  </w:style>
  <w:style w:type="character" w:styleId="ListLabel559">
    <w:name w:val="ListLabel 559"/>
    <w:qFormat/>
    <w:rPr>
      <w:rFonts w:ascii="Arial" w:hAnsi="Arial" w:cs="Symbol"/>
      <w:sz w:val="22"/>
    </w:rPr>
  </w:style>
  <w:style w:type="character" w:styleId="ListLabel560">
    <w:name w:val="ListLabel 560"/>
    <w:qFormat/>
    <w:rPr>
      <w:rFonts w:cs="Courier New"/>
    </w:rPr>
  </w:style>
  <w:style w:type="character" w:styleId="ListLabel561">
    <w:name w:val="ListLabel 561"/>
    <w:qFormat/>
    <w:rPr>
      <w:rFonts w:cs="Wingdings"/>
    </w:rPr>
  </w:style>
  <w:style w:type="character" w:styleId="ListLabel562">
    <w:name w:val="ListLabel 562"/>
    <w:qFormat/>
    <w:rPr>
      <w:rFonts w:cs="Symbol"/>
    </w:rPr>
  </w:style>
  <w:style w:type="character" w:styleId="ListLabel563">
    <w:name w:val="ListLabel 563"/>
    <w:qFormat/>
    <w:rPr>
      <w:rFonts w:cs="Courier New"/>
    </w:rPr>
  </w:style>
  <w:style w:type="character" w:styleId="ListLabel564">
    <w:name w:val="ListLabel 564"/>
    <w:qFormat/>
    <w:rPr>
      <w:rFonts w:cs="Wingdings"/>
    </w:rPr>
  </w:style>
  <w:style w:type="character" w:styleId="ListLabel565">
    <w:name w:val="ListLabel 565"/>
    <w:qFormat/>
    <w:rPr>
      <w:rFonts w:cs="Symbol"/>
    </w:rPr>
  </w:style>
  <w:style w:type="character" w:styleId="ListLabel566">
    <w:name w:val="ListLabel 566"/>
    <w:qFormat/>
    <w:rPr>
      <w:rFonts w:cs="Courier New"/>
    </w:rPr>
  </w:style>
  <w:style w:type="character" w:styleId="ListLabel567">
    <w:name w:val="ListLabel 567"/>
    <w:qFormat/>
    <w:rPr>
      <w:rFonts w:cs="Wingdings"/>
    </w:rPr>
  </w:style>
  <w:style w:type="character" w:styleId="ListLabel568">
    <w:name w:val="ListLabel 568"/>
    <w:qFormat/>
    <w:rPr>
      <w:rFonts w:ascii="Arial" w:hAnsi="Arial" w:cs="Symbol"/>
      <w:sz w:val="22"/>
    </w:rPr>
  </w:style>
  <w:style w:type="character" w:styleId="ListLabel569">
    <w:name w:val="ListLabel 569"/>
    <w:qFormat/>
    <w:rPr>
      <w:rFonts w:cs="Courier New"/>
    </w:rPr>
  </w:style>
  <w:style w:type="character" w:styleId="ListLabel570">
    <w:name w:val="ListLabel 570"/>
    <w:qFormat/>
    <w:rPr>
      <w:rFonts w:cs="Wingdings"/>
    </w:rPr>
  </w:style>
  <w:style w:type="character" w:styleId="ListLabel571">
    <w:name w:val="ListLabel 571"/>
    <w:qFormat/>
    <w:rPr>
      <w:rFonts w:cs="Symbol"/>
    </w:rPr>
  </w:style>
  <w:style w:type="character" w:styleId="ListLabel572">
    <w:name w:val="ListLabel 572"/>
    <w:qFormat/>
    <w:rPr>
      <w:rFonts w:cs="Courier New"/>
    </w:rPr>
  </w:style>
  <w:style w:type="character" w:styleId="ListLabel573">
    <w:name w:val="ListLabel 573"/>
    <w:qFormat/>
    <w:rPr>
      <w:rFonts w:cs="Wingdings"/>
    </w:rPr>
  </w:style>
  <w:style w:type="character" w:styleId="ListLabel574">
    <w:name w:val="ListLabel 574"/>
    <w:qFormat/>
    <w:rPr>
      <w:rFonts w:cs="Symbol"/>
    </w:rPr>
  </w:style>
  <w:style w:type="character" w:styleId="ListLabel575">
    <w:name w:val="ListLabel 575"/>
    <w:qFormat/>
    <w:rPr>
      <w:rFonts w:cs="Courier New"/>
    </w:rPr>
  </w:style>
  <w:style w:type="character" w:styleId="ListLabel576">
    <w:name w:val="ListLabel 576"/>
    <w:qFormat/>
    <w:rPr>
      <w:rFonts w:cs="Wingdings"/>
    </w:rPr>
  </w:style>
  <w:style w:type="character" w:styleId="ListLabel577">
    <w:name w:val="ListLabel 577"/>
    <w:qFormat/>
    <w:rPr>
      <w:rFonts w:ascii="Arial" w:hAnsi="Arial"/>
      <w:b w:val="false"/>
      <w:sz w:val="22"/>
    </w:rPr>
  </w:style>
  <w:style w:type="character" w:styleId="ListLabel578">
    <w:name w:val="ListLabel 578"/>
    <w:qFormat/>
    <w:rPr>
      <w:rFonts w:ascii="Arial" w:hAnsi="Arial"/>
      <w:color w:val="00000A"/>
      <w:sz w:val="22"/>
    </w:rPr>
  </w:style>
  <w:style w:type="character" w:styleId="ListLabel579">
    <w:name w:val="ListLabel 579"/>
    <w:qFormat/>
    <w:rPr>
      <w:color w:val="00000A"/>
    </w:rPr>
  </w:style>
  <w:style w:type="character" w:styleId="ListLabel580">
    <w:name w:val="ListLabel 580"/>
    <w:qFormat/>
    <w:rPr>
      <w:rFonts w:ascii="Arial" w:hAnsi="Arial"/>
      <w:color w:val="00000A"/>
      <w:sz w:val="22"/>
    </w:rPr>
  </w:style>
  <w:style w:type="character" w:styleId="ListLabel581">
    <w:name w:val="ListLabel 581"/>
    <w:qFormat/>
    <w:rPr>
      <w:rFonts w:cs="Wingdings"/>
    </w:rPr>
  </w:style>
  <w:style w:type="character" w:styleId="ListLabel582">
    <w:name w:val="ListLabel 582"/>
    <w:qFormat/>
    <w:rPr>
      <w:rFonts w:ascii="Arial" w:hAnsi="Arial" w:eastAsia="Lucida Sans Unicode" w:cs="Arial"/>
      <w:sz w:val="22"/>
    </w:rPr>
  </w:style>
  <w:style w:type="character" w:styleId="ListLabel583">
    <w:name w:val="ListLabel 583"/>
    <w:qFormat/>
    <w:rPr>
      <w:rFonts w:ascii="Arial" w:hAnsi="Arial"/>
      <w:b/>
      <w:sz w:val="22"/>
    </w:rPr>
  </w:style>
  <w:style w:type="character" w:styleId="ListLabel584">
    <w:name w:val="ListLabel 584"/>
    <w:qFormat/>
    <w:rPr>
      <w:rFonts w:ascii="Arial" w:hAnsi="Arial"/>
      <w:b w:val="false"/>
      <w:sz w:val="22"/>
    </w:rPr>
  </w:style>
  <w:style w:type="character" w:styleId="ListLabel585">
    <w:name w:val="ListLabel 585"/>
    <w:qFormat/>
    <w:rPr>
      <w:rFonts w:ascii="Arial" w:hAnsi="Arial" w:cs="Symbol"/>
      <w:sz w:val="22"/>
    </w:rPr>
  </w:style>
  <w:style w:type="character" w:styleId="ListLabel586">
    <w:name w:val="ListLabel 586"/>
    <w:qFormat/>
    <w:rPr>
      <w:rFonts w:cs="Courier New"/>
    </w:rPr>
  </w:style>
  <w:style w:type="character" w:styleId="ListLabel587">
    <w:name w:val="ListLabel 587"/>
    <w:qFormat/>
    <w:rPr>
      <w:rFonts w:cs="Wingdings"/>
    </w:rPr>
  </w:style>
  <w:style w:type="character" w:styleId="ListLabel588">
    <w:name w:val="ListLabel 588"/>
    <w:qFormat/>
    <w:rPr>
      <w:rFonts w:cs="Symbol"/>
    </w:rPr>
  </w:style>
  <w:style w:type="character" w:styleId="ListLabel589">
    <w:name w:val="ListLabel 589"/>
    <w:qFormat/>
    <w:rPr>
      <w:rFonts w:cs="Courier New"/>
    </w:rPr>
  </w:style>
  <w:style w:type="character" w:styleId="ListLabel590">
    <w:name w:val="ListLabel 590"/>
    <w:qFormat/>
    <w:rPr>
      <w:rFonts w:cs="Wingdings"/>
    </w:rPr>
  </w:style>
  <w:style w:type="character" w:styleId="ListLabel591">
    <w:name w:val="ListLabel 591"/>
    <w:qFormat/>
    <w:rPr>
      <w:rFonts w:cs="Symbol"/>
    </w:rPr>
  </w:style>
  <w:style w:type="character" w:styleId="ListLabel592">
    <w:name w:val="ListLabel 592"/>
    <w:qFormat/>
    <w:rPr>
      <w:rFonts w:cs="Courier New"/>
    </w:rPr>
  </w:style>
  <w:style w:type="character" w:styleId="ListLabel593">
    <w:name w:val="ListLabel 593"/>
    <w:qFormat/>
    <w:rPr>
      <w:rFonts w:cs="Wingdings"/>
    </w:rPr>
  </w:style>
  <w:style w:type="character" w:styleId="ListLabel594">
    <w:name w:val="ListLabel 594"/>
    <w:qFormat/>
    <w:rPr>
      <w:rFonts w:ascii="Arial" w:hAnsi="Arial"/>
      <w:b/>
      <w:sz w:val="22"/>
    </w:rPr>
  </w:style>
  <w:style w:type="character" w:styleId="ListLabel595">
    <w:name w:val="ListLabel 595"/>
    <w:qFormat/>
    <w:rPr>
      <w:b/>
      <w:sz w:val="24"/>
      <w:szCs w:val="24"/>
    </w:rPr>
  </w:style>
  <w:style w:type="character" w:styleId="ListLabel596">
    <w:name w:val="ListLabel 596"/>
    <w:qFormat/>
    <w:rPr>
      <w:rFonts w:ascii="Arial" w:hAnsi="Arial"/>
      <w:color w:val="00000A"/>
      <w:sz w:val="22"/>
    </w:rPr>
  </w:style>
  <w:style w:type="character" w:styleId="ListLabel597">
    <w:name w:val="ListLabel 597"/>
    <w:qFormat/>
    <w:rPr>
      <w:color w:val="00000A"/>
    </w:rPr>
  </w:style>
  <w:style w:type="character" w:styleId="ListLabel598">
    <w:name w:val="ListLabel 598"/>
    <w:qFormat/>
    <w:rPr>
      <w:rFonts w:ascii="Arial" w:hAnsi="Arial"/>
      <w:b/>
      <w:sz w:val="22"/>
    </w:rPr>
  </w:style>
  <w:style w:type="character" w:styleId="ListLabel599">
    <w:name w:val="ListLabel 599"/>
    <w:qFormat/>
    <w:rPr>
      <w:b/>
      <w:i w:val="false"/>
      <w:color w:val="000000"/>
    </w:rPr>
  </w:style>
  <w:style w:type="character" w:styleId="ListLabel600">
    <w:name w:val="ListLabel 600"/>
    <w:qFormat/>
    <w:rPr>
      <w:b/>
    </w:rPr>
  </w:style>
  <w:style w:type="character" w:styleId="ListLabel601">
    <w:name w:val="ListLabel 601"/>
    <w:qFormat/>
    <w:rPr>
      <w:b/>
    </w:rPr>
  </w:style>
  <w:style w:type="character" w:styleId="ListLabel602">
    <w:name w:val="ListLabel 602"/>
    <w:qFormat/>
    <w:rPr>
      <w:rFonts w:ascii="Arial" w:hAnsi="Arial"/>
      <w:b/>
      <w:color w:val="00000A"/>
      <w:sz w:val="22"/>
    </w:rPr>
  </w:style>
  <w:style w:type="character" w:styleId="ListLabel603">
    <w:name w:val="ListLabel 603"/>
    <w:qFormat/>
    <w:rPr>
      <w:rFonts w:ascii="Arial" w:hAnsi="Arial"/>
      <w:b w:val="false"/>
      <w:sz w:val="22"/>
    </w:rPr>
  </w:style>
  <w:style w:type="character" w:styleId="ListLabel604">
    <w:name w:val="ListLabel 604"/>
    <w:qFormat/>
    <w:rPr>
      <w:b w:val="false"/>
    </w:rPr>
  </w:style>
  <w:style w:type="character" w:styleId="ListLabel605">
    <w:name w:val="ListLabel 605"/>
    <w:qFormat/>
    <w:rPr>
      <w:rFonts w:cs="Symbol"/>
    </w:rPr>
  </w:style>
  <w:style w:type="character" w:styleId="ListLabel606">
    <w:name w:val="ListLabel 606"/>
    <w:qFormat/>
    <w:rPr>
      <w:rFonts w:eastAsia="Lucida Sans Unicode" w:cs="Mangal"/>
    </w:rPr>
  </w:style>
  <w:style w:type="character" w:styleId="ListLabel607">
    <w:name w:val="ListLabel 607"/>
    <w:qFormat/>
    <w:rPr>
      <w:rFonts w:ascii="Arial" w:hAnsi="Arial" w:cs="Arial"/>
      <w:color w:val="00000A"/>
      <w:sz w:val="22"/>
    </w:rPr>
  </w:style>
  <w:style w:type="character" w:styleId="ListLabel608">
    <w:name w:val="ListLabel 608"/>
    <w:qFormat/>
    <w:rPr>
      <w:rFonts w:ascii="Arial" w:hAnsi="Arial" w:cs="Symbol"/>
      <w:sz w:val="22"/>
    </w:rPr>
  </w:style>
  <w:style w:type="character" w:styleId="ListLabel609">
    <w:name w:val="ListLabel 609"/>
    <w:qFormat/>
    <w:rPr>
      <w:b/>
    </w:rPr>
  </w:style>
  <w:style w:type="character" w:styleId="ListLabel610">
    <w:name w:val="ListLabel 610"/>
    <w:qFormat/>
    <w:rPr>
      <w:b/>
    </w:rPr>
  </w:style>
  <w:style w:type="character" w:styleId="ListLabel611">
    <w:name w:val="ListLabel 611"/>
    <w:qFormat/>
    <w:rPr>
      <w:rFonts w:ascii="Arial" w:hAnsi="Arial" w:cs="Symbol"/>
      <w:b w:val="false"/>
      <w:sz w:val="22"/>
    </w:rPr>
  </w:style>
  <w:style w:type="character" w:styleId="ListLabel612">
    <w:name w:val="ListLabel 612"/>
    <w:qFormat/>
    <w:rPr>
      <w:rFonts w:cs="Courier New"/>
    </w:rPr>
  </w:style>
  <w:style w:type="character" w:styleId="ListLabel613">
    <w:name w:val="ListLabel 613"/>
    <w:qFormat/>
    <w:rPr>
      <w:rFonts w:cs="Wingdings"/>
    </w:rPr>
  </w:style>
  <w:style w:type="character" w:styleId="ListLabel614">
    <w:name w:val="ListLabel 614"/>
    <w:qFormat/>
    <w:rPr>
      <w:rFonts w:cs="Symbol"/>
    </w:rPr>
  </w:style>
  <w:style w:type="character" w:styleId="ListLabel615">
    <w:name w:val="ListLabel 615"/>
    <w:qFormat/>
    <w:rPr>
      <w:rFonts w:cs="Courier New"/>
    </w:rPr>
  </w:style>
  <w:style w:type="character" w:styleId="ListLabel616">
    <w:name w:val="ListLabel 616"/>
    <w:qFormat/>
    <w:rPr>
      <w:rFonts w:cs="Wingdings"/>
    </w:rPr>
  </w:style>
  <w:style w:type="character" w:styleId="ListLabel617">
    <w:name w:val="ListLabel 617"/>
    <w:qFormat/>
    <w:rPr>
      <w:rFonts w:cs="Symbol"/>
    </w:rPr>
  </w:style>
  <w:style w:type="character" w:styleId="ListLabel618">
    <w:name w:val="ListLabel 618"/>
    <w:qFormat/>
    <w:rPr>
      <w:rFonts w:cs="Courier New"/>
    </w:rPr>
  </w:style>
  <w:style w:type="character" w:styleId="ListLabel619">
    <w:name w:val="ListLabel 619"/>
    <w:qFormat/>
    <w:rPr>
      <w:rFonts w:cs="Wingdings"/>
    </w:rPr>
  </w:style>
  <w:style w:type="character" w:styleId="ListLabel620">
    <w:name w:val="ListLabel 620"/>
    <w:qFormat/>
    <w:rPr>
      <w:rFonts w:ascii="Arial" w:hAnsi="Arial" w:cs="Arial"/>
      <w:sz w:val="22"/>
    </w:rPr>
  </w:style>
  <w:style w:type="character" w:styleId="ListLabel621">
    <w:name w:val="ListLabel 621"/>
    <w:qFormat/>
    <w:rPr>
      <w:rFonts w:cs="StarSymbol"/>
      <w:sz w:val="18"/>
      <w:szCs w:val="18"/>
    </w:rPr>
  </w:style>
  <w:style w:type="character" w:styleId="ListLabel622">
    <w:name w:val="ListLabel 622"/>
    <w:qFormat/>
    <w:rPr>
      <w:rFonts w:cs="StarSymbol"/>
      <w:sz w:val="18"/>
      <w:szCs w:val="18"/>
    </w:rPr>
  </w:style>
  <w:style w:type="character" w:styleId="ListLabel623">
    <w:name w:val="ListLabel 623"/>
    <w:qFormat/>
    <w:rPr>
      <w:rFonts w:cs="StarSymbol"/>
      <w:sz w:val="18"/>
      <w:szCs w:val="18"/>
    </w:rPr>
  </w:style>
  <w:style w:type="character" w:styleId="ListLabel624">
    <w:name w:val="ListLabel 624"/>
    <w:qFormat/>
    <w:rPr>
      <w:rFonts w:cs="StarSymbol"/>
      <w:sz w:val="18"/>
      <w:szCs w:val="18"/>
    </w:rPr>
  </w:style>
  <w:style w:type="character" w:styleId="ListLabel625">
    <w:name w:val="ListLabel 625"/>
    <w:qFormat/>
    <w:rPr>
      <w:rFonts w:cs="StarSymbol"/>
      <w:sz w:val="18"/>
      <w:szCs w:val="18"/>
    </w:rPr>
  </w:style>
  <w:style w:type="character" w:styleId="ListLabel626">
    <w:name w:val="ListLabel 626"/>
    <w:qFormat/>
    <w:rPr>
      <w:rFonts w:cs="StarSymbol"/>
      <w:sz w:val="18"/>
      <w:szCs w:val="18"/>
    </w:rPr>
  </w:style>
  <w:style w:type="character" w:styleId="ListLabel627">
    <w:name w:val="ListLabel 627"/>
    <w:qFormat/>
    <w:rPr>
      <w:rFonts w:cs="StarSymbol"/>
      <w:sz w:val="18"/>
      <w:szCs w:val="18"/>
    </w:rPr>
  </w:style>
  <w:style w:type="character" w:styleId="ListLabel628">
    <w:name w:val="ListLabel 628"/>
    <w:qFormat/>
    <w:rPr>
      <w:rFonts w:cs="StarSymbol"/>
      <w:sz w:val="18"/>
      <w:szCs w:val="18"/>
    </w:rPr>
  </w:style>
  <w:style w:type="character" w:styleId="ListLabel629">
    <w:name w:val="ListLabel 629"/>
    <w:qFormat/>
    <w:rPr>
      <w:rFonts w:ascii="Arial" w:hAnsi="Arial"/>
      <w:b/>
      <w:sz w:val="22"/>
    </w:rPr>
  </w:style>
  <w:style w:type="character" w:styleId="ListLabel630">
    <w:name w:val="ListLabel 630"/>
    <w:qFormat/>
    <w:rPr>
      <w:rFonts w:ascii="Arial" w:hAnsi="Arial"/>
      <w:color w:val="00000A"/>
      <w:sz w:val="22"/>
    </w:rPr>
  </w:style>
  <w:style w:type="character" w:styleId="ListLabel631">
    <w:name w:val="ListLabel 631"/>
    <w:qFormat/>
    <w:rPr>
      <w:rFonts w:ascii="Arial" w:hAnsi="Arial" w:cs="Arial"/>
      <w:sz w:val="22"/>
    </w:rPr>
  </w:style>
  <w:style w:type="character" w:styleId="ListLabel632">
    <w:name w:val="ListLabel 632"/>
    <w:qFormat/>
    <w:rPr>
      <w:rFonts w:ascii="Arial" w:hAnsi="Arial"/>
      <w:b/>
      <w:sz w:val="22"/>
    </w:rPr>
  </w:style>
  <w:style w:type="character" w:styleId="ListLabel633">
    <w:name w:val="ListLabel 633"/>
    <w:qFormat/>
    <w:rPr>
      <w:color w:val="00000A"/>
    </w:rPr>
  </w:style>
  <w:style w:type="character" w:styleId="ListLabel634">
    <w:name w:val="ListLabel 634"/>
    <w:qFormat/>
    <w:rPr>
      <w:rFonts w:ascii="Arial" w:hAnsi="Arial" w:cs="Symbol"/>
      <w:sz w:val="22"/>
    </w:rPr>
  </w:style>
  <w:style w:type="character" w:styleId="ListLabel635">
    <w:name w:val="ListLabel 635"/>
    <w:qFormat/>
    <w:rPr>
      <w:rFonts w:cs="Courier New"/>
    </w:rPr>
  </w:style>
  <w:style w:type="character" w:styleId="ListLabel636">
    <w:name w:val="ListLabel 636"/>
    <w:qFormat/>
    <w:rPr>
      <w:rFonts w:cs="Wingdings"/>
    </w:rPr>
  </w:style>
  <w:style w:type="character" w:styleId="ListLabel637">
    <w:name w:val="ListLabel 637"/>
    <w:qFormat/>
    <w:rPr>
      <w:rFonts w:cs="Symbol"/>
    </w:rPr>
  </w:style>
  <w:style w:type="character" w:styleId="ListLabel638">
    <w:name w:val="ListLabel 638"/>
    <w:qFormat/>
    <w:rPr>
      <w:rFonts w:cs="Courier New"/>
    </w:rPr>
  </w:style>
  <w:style w:type="character" w:styleId="ListLabel639">
    <w:name w:val="ListLabel 639"/>
    <w:qFormat/>
    <w:rPr>
      <w:rFonts w:cs="Wingdings"/>
    </w:rPr>
  </w:style>
  <w:style w:type="character" w:styleId="ListLabel640">
    <w:name w:val="ListLabel 640"/>
    <w:qFormat/>
    <w:rPr>
      <w:rFonts w:cs="Symbol"/>
    </w:rPr>
  </w:style>
  <w:style w:type="character" w:styleId="ListLabel641">
    <w:name w:val="ListLabel 641"/>
    <w:qFormat/>
    <w:rPr>
      <w:rFonts w:cs="Courier New"/>
    </w:rPr>
  </w:style>
  <w:style w:type="character" w:styleId="ListLabel642">
    <w:name w:val="ListLabel 642"/>
    <w:qFormat/>
    <w:rPr>
      <w:rFonts w:cs="Wingdings"/>
    </w:rPr>
  </w:style>
  <w:style w:type="character" w:styleId="ListLabel643">
    <w:name w:val="ListLabel 643"/>
    <w:qFormat/>
    <w:rPr>
      <w:rFonts w:ascii="Arial" w:hAnsi="Arial"/>
      <w:b w:val="false"/>
      <w:i w:val="false"/>
      <w:sz w:val="22"/>
    </w:rPr>
  </w:style>
  <w:style w:type="character" w:styleId="ListLabel644">
    <w:name w:val="ListLabel 644"/>
    <w:qFormat/>
    <w:rPr>
      <w:rFonts w:ascii="Arial" w:hAnsi="Arial" w:cs="Symbol"/>
      <w:sz w:val="22"/>
    </w:rPr>
  </w:style>
  <w:style w:type="character" w:styleId="ListLabel645">
    <w:name w:val="ListLabel 645"/>
    <w:qFormat/>
    <w:rPr>
      <w:rFonts w:cs="Courier New"/>
    </w:rPr>
  </w:style>
  <w:style w:type="character" w:styleId="ListLabel646">
    <w:name w:val="ListLabel 646"/>
    <w:qFormat/>
    <w:rPr>
      <w:rFonts w:cs="Wingdings"/>
    </w:rPr>
  </w:style>
  <w:style w:type="character" w:styleId="ListLabel647">
    <w:name w:val="ListLabel 647"/>
    <w:qFormat/>
    <w:rPr>
      <w:rFonts w:cs="Symbol"/>
    </w:rPr>
  </w:style>
  <w:style w:type="character" w:styleId="ListLabel648">
    <w:name w:val="ListLabel 648"/>
    <w:qFormat/>
    <w:rPr>
      <w:rFonts w:cs="Courier New"/>
    </w:rPr>
  </w:style>
  <w:style w:type="character" w:styleId="ListLabel649">
    <w:name w:val="ListLabel 649"/>
    <w:qFormat/>
    <w:rPr>
      <w:rFonts w:cs="Wingdings"/>
    </w:rPr>
  </w:style>
  <w:style w:type="character" w:styleId="ListLabel650">
    <w:name w:val="ListLabel 650"/>
    <w:qFormat/>
    <w:rPr>
      <w:rFonts w:cs="Symbol"/>
    </w:rPr>
  </w:style>
  <w:style w:type="character" w:styleId="ListLabel651">
    <w:name w:val="ListLabel 651"/>
    <w:qFormat/>
    <w:rPr>
      <w:rFonts w:cs="Courier New"/>
    </w:rPr>
  </w:style>
  <w:style w:type="character" w:styleId="ListLabel652">
    <w:name w:val="ListLabel 652"/>
    <w:qFormat/>
    <w:rPr>
      <w:rFonts w:cs="Wingdings"/>
    </w:rPr>
  </w:style>
  <w:style w:type="character" w:styleId="ListLabel653">
    <w:name w:val="ListLabel 653"/>
    <w:qFormat/>
    <w:rPr>
      <w:rFonts w:ascii="Arial" w:hAnsi="Arial" w:cs="Symbol"/>
      <w:sz w:val="22"/>
    </w:rPr>
  </w:style>
  <w:style w:type="character" w:styleId="ListLabel654">
    <w:name w:val="ListLabel 654"/>
    <w:qFormat/>
    <w:rPr>
      <w:rFonts w:cs="Courier New"/>
    </w:rPr>
  </w:style>
  <w:style w:type="character" w:styleId="ListLabel655">
    <w:name w:val="ListLabel 655"/>
    <w:qFormat/>
    <w:rPr>
      <w:rFonts w:cs="Wingdings"/>
    </w:rPr>
  </w:style>
  <w:style w:type="character" w:styleId="ListLabel656">
    <w:name w:val="ListLabel 656"/>
    <w:qFormat/>
    <w:rPr>
      <w:rFonts w:cs="Symbol"/>
    </w:rPr>
  </w:style>
  <w:style w:type="character" w:styleId="ListLabel657">
    <w:name w:val="ListLabel 657"/>
    <w:qFormat/>
    <w:rPr>
      <w:rFonts w:cs="Courier New"/>
    </w:rPr>
  </w:style>
  <w:style w:type="character" w:styleId="ListLabel658">
    <w:name w:val="ListLabel 658"/>
    <w:qFormat/>
    <w:rPr>
      <w:rFonts w:cs="Wingdings"/>
    </w:rPr>
  </w:style>
  <w:style w:type="character" w:styleId="ListLabel659">
    <w:name w:val="ListLabel 659"/>
    <w:qFormat/>
    <w:rPr>
      <w:rFonts w:cs="Symbol"/>
    </w:rPr>
  </w:style>
  <w:style w:type="character" w:styleId="ListLabel660">
    <w:name w:val="ListLabel 660"/>
    <w:qFormat/>
    <w:rPr>
      <w:rFonts w:cs="Courier New"/>
    </w:rPr>
  </w:style>
  <w:style w:type="character" w:styleId="ListLabel661">
    <w:name w:val="ListLabel 661"/>
    <w:qFormat/>
    <w:rPr>
      <w:rFonts w:cs="Wingdings"/>
    </w:rPr>
  </w:style>
  <w:style w:type="character" w:styleId="ListLabel662">
    <w:name w:val="ListLabel 662"/>
    <w:qFormat/>
    <w:rPr>
      <w:rFonts w:ascii="Arial" w:hAnsi="Arial"/>
      <w:b w:val="false"/>
      <w:sz w:val="22"/>
    </w:rPr>
  </w:style>
  <w:style w:type="character" w:styleId="ListLabel663">
    <w:name w:val="ListLabel 663"/>
    <w:qFormat/>
    <w:rPr>
      <w:rFonts w:ascii="Arial" w:hAnsi="Arial"/>
      <w:color w:val="00000A"/>
      <w:sz w:val="22"/>
    </w:rPr>
  </w:style>
  <w:style w:type="character" w:styleId="ListLabel664">
    <w:name w:val="ListLabel 664"/>
    <w:qFormat/>
    <w:rPr>
      <w:color w:val="00000A"/>
    </w:rPr>
  </w:style>
  <w:style w:type="character" w:styleId="ListLabel665">
    <w:name w:val="ListLabel 665"/>
    <w:qFormat/>
    <w:rPr>
      <w:rFonts w:ascii="Arial" w:hAnsi="Arial"/>
      <w:color w:val="00000A"/>
      <w:sz w:val="22"/>
    </w:rPr>
  </w:style>
  <w:style w:type="character" w:styleId="ListLabel666">
    <w:name w:val="ListLabel 666"/>
    <w:qFormat/>
    <w:rPr>
      <w:rFonts w:cs="Wingdings"/>
    </w:rPr>
  </w:style>
  <w:style w:type="character" w:styleId="ListLabel667">
    <w:name w:val="ListLabel 667"/>
    <w:qFormat/>
    <w:rPr>
      <w:rFonts w:ascii="Arial" w:hAnsi="Arial" w:eastAsia="Lucida Sans Unicode" w:cs="Arial"/>
      <w:sz w:val="22"/>
    </w:rPr>
  </w:style>
  <w:style w:type="character" w:styleId="ListLabel668">
    <w:name w:val="ListLabel 668"/>
    <w:qFormat/>
    <w:rPr>
      <w:rFonts w:ascii="Arial" w:hAnsi="Arial"/>
      <w:b/>
      <w:sz w:val="22"/>
    </w:rPr>
  </w:style>
  <w:style w:type="character" w:styleId="ListLabel669">
    <w:name w:val="ListLabel 669"/>
    <w:qFormat/>
    <w:rPr>
      <w:rFonts w:ascii="Arial" w:hAnsi="Arial"/>
      <w:b w:val="false"/>
      <w:sz w:val="22"/>
    </w:rPr>
  </w:style>
  <w:style w:type="character" w:styleId="ListLabel670">
    <w:name w:val="ListLabel 670"/>
    <w:qFormat/>
    <w:rPr>
      <w:rFonts w:ascii="Arial" w:hAnsi="Arial" w:cs="Symbol"/>
      <w:sz w:val="22"/>
    </w:rPr>
  </w:style>
  <w:style w:type="character" w:styleId="ListLabel671">
    <w:name w:val="ListLabel 671"/>
    <w:qFormat/>
    <w:rPr>
      <w:rFonts w:cs="Courier New"/>
    </w:rPr>
  </w:style>
  <w:style w:type="character" w:styleId="ListLabel672">
    <w:name w:val="ListLabel 672"/>
    <w:qFormat/>
    <w:rPr>
      <w:rFonts w:cs="Wingdings"/>
    </w:rPr>
  </w:style>
  <w:style w:type="character" w:styleId="ListLabel673">
    <w:name w:val="ListLabel 673"/>
    <w:qFormat/>
    <w:rPr>
      <w:rFonts w:cs="Symbol"/>
    </w:rPr>
  </w:style>
  <w:style w:type="character" w:styleId="ListLabel674">
    <w:name w:val="ListLabel 674"/>
    <w:qFormat/>
    <w:rPr>
      <w:rFonts w:cs="Courier New"/>
    </w:rPr>
  </w:style>
  <w:style w:type="character" w:styleId="ListLabel675">
    <w:name w:val="ListLabel 675"/>
    <w:qFormat/>
    <w:rPr>
      <w:rFonts w:cs="Wingdings"/>
    </w:rPr>
  </w:style>
  <w:style w:type="character" w:styleId="ListLabel676">
    <w:name w:val="ListLabel 676"/>
    <w:qFormat/>
    <w:rPr>
      <w:rFonts w:cs="Symbol"/>
    </w:rPr>
  </w:style>
  <w:style w:type="character" w:styleId="ListLabel677">
    <w:name w:val="ListLabel 677"/>
    <w:qFormat/>
    <w:rPr>
      <w:rFonts w:cs="Courier New"/>
    </w:rPr>
  </w:style>
  <w:style w:type="character" w:styleId="ListLabel678">
    <w:name w:val="ListLabel 678"/>
    <w:qFormat/>
    <w:rPr>
      <w:rFonts w:cs="Wingdings"/>
    </w:rPr>
  </w:style>
  <w:style w:type="character" w:styleId="ListLabel679">
    <w:name w:val="ListLabel 679"/>
    <w:qFormat/>
    <w:rPr>
      <w:rFonts w:ascii="Arial" w:hAnsi="Arial"/>
      <w:b/>
      <w:sz w:val="22"/>
    </w:rPr>
  </w:style>
  <w:style w:type="character" w:styleId="ListLabel680">
    <w:name w:val="ListLabel 680"/>
    <w:qFormat/>
    <w:rPr>
      <w:b/>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rPr>
  </w:style>
  <w:style w:type="paragraph" w:styleId="Gwkaistopka">
    <w:name w:val="Główka i stopka"/>
    <w:basedOn w:val="Normal"/>
    <w:qFormat/>
    <w:pPr/>
    <w:rPr/>
  </w:style>
  <w:style w:type="paragraph" w:styleId="Stopka">
    <w:name w:val="Footer"/>
    <w:basedOn w:val="Normal"/>
    <w:link w:val="StopkaZnak"/>
    <w:uiPriority w:val="99"/>
    <w:rsid w:val="002e02eb"/>
    <w:pPr>
      <w:tabs>
        <w:tab w:val="center" w:pos="4536" w:leader="none"/>
        <w:tab w:val="right" w:pos="9072" w:leader="none"/>
      </w:tabs>
    </w:pPr>
    <w:rPr/>
  </w:style>
  <w:style w:type="paragraph" w:styleId="ListParagraph">
    <w:name w:val="List Paragraph"/>
    <w:basedOn w:val="Normal"/>
    <w:link w:val="AkapitzlistZnak"/>
    <w:uiPriority w:val="34"/>
    <w:qFormat/>
    <w:rsid w:val="002e02eb"/>
    <w:pPr>
      <w:spacing w:lineRule="auto" w:line="259" w:before="0" w:after="160"/>
      <w:ind w:left="720" w:hanging="0"/>
      <w:contextualSpacing/>
    </w:pPr>
    <w:rPr>
      <w:rFonts w:ascii="Calibri" w:hAnsi="Calibri" w:eastAsia="Calibri"/>
      <w:sz w:val="22"/>
      <w:szCs w:val="22"/>
      <w:lang w:eastAsia="en-US"/>
    </w:rPr>
  </w:style>
  <w:style w:type="paragraph" w:styleId="Przypisdolny">
    <w:name w:val="Footnote Text"/>
    <w:basedOn w:val="Normal"/>
    <w:link w:val="TekstprzypisudolnegoZnak"/>
    <w:uiPriority w:val="99"/>
    <w:rsid w:val="002e02eb"/>
    <w:pPr>
      <w:widowControl w:val="false"/>
      <w:suppressAutoHyphens w:val="true"/>
    </w:pPr>
    <w:rPr>
      <w:rFonts w:eastAsia="Lucida Sans Unicode" w:cs="Mangal"/>
      <w:kern w:val="2"/>
      <w:sz w:val="20"/>
      <w:szCs w:val="20"/>
      <w:lang w:eastAsia="zh-CN" w:bidi="hi-IN"/>
    </w:rPr>
  </w:style>
  <w:style w:type="paragraph" w:styleId="1wyla" w:customStyle="1">
    <w:name w:val="1. wyl. a)"/>
    <w:basedOn w:val="Normal"/>
    <w:qFormat/>
    <w:rsid w:val="002e02eb"/>
    <w:pPr>
      <w:snapToGrid w:val="false"/>
      <w:spacing w:lineRule="auto" w:line="360"/>
      <w:jc w:val="both"/>
    </w:pPr>
    <w:rPr>
      <w:sz w:val="20"/>
      <w:szCs w:val="20"/>
    </w:rPr>
  </w:style>
  <w:style w:type="paragraph" w:styleId="P0" w:customStyle="1">
    <w:name w:val="p0"/>
    <w:basedOn w:val="Normal"/>
    <w:qFormat/>
    <w:rsid w:val="002e02eb"/>
    <w:pPr>
      <w:spacing w:beforeAutospacing="1" w:afterAutospacing="1"/>
    </w:pPr>
    <w:rPr/>
  </w:style>
  <w:style w:type="paragraph" w:styleId="P1" w:customStyle="1">
    <w:name w:val="p1"/>
    <w:basedOn w:val="Normal"/>
    <w:qFormat/>
    <w:rsid w:val="002e02eb"/>
    <w:pPr>
      <w:spacing w:beforeAutospacing="1" w:afterAutospacing="1"/>
    </w:pPr>
    <w:rPr/>
  </w:style>
  <w:style w:type="paragraph" w:styleId="Gwka">
    <w:name w:val="Header"/>
    <w:basedOn w:val="Normal"/>
    <w:link w:val="NagwekZnak"/>
    <w:uiPriority w:val="99"/>
    <w:unhideWhenUsed/>
    <w:rsid w:val="002e02eb"/>
    <w:pPr>
      <w:tabs>
        <w:tab w:val="center" w:pos="4536" w:leader="none"/>
        <w:tab w:val="right" w:pos="9072" w:leader="none"/>
      </w:tabs>
    </w:pPr>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Application>LibreOffice/5.4.3.2$Windows_X86_64 LibreOffice_project/92a7159f7e4af62137622921e809f8546db437e5</Application>
  <Pages>16</Pages>
  <Words>6763</Words>
  <Characters>44563</Characters>
  <CharactersWithSpaces>50928</CharactersWithSpaces>
  <Paragraphs>306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2022-02-08T13:15:00Z</dcterms:created>
  <dc:creator>Michał Ryś</dc:creator>
  <dc:description/>
  <dc:language>pl-PL</dc:language>
  <cp:lastModifiedBy/>
  <cp:lastPrinted>2022-04-11T12:48:03Z</cp:lastPrinted>
  <dcterms:modified xsi:type="dcterms:W3CDTF">2022-04-11T12:48:07Z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