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Arial" w:hAnsi="Arial" w:eastAsia="Lucida Sans Unicode" w:cs="Arial"/>
          <w:b/>
          <w:b/>
          <w:bCs/>
          <w:color w:val="000000"/>
          <w:kern w:val="2"/>
          <w:sz w:val="22"/>
          <w:lang w:eastAsia="zh-CN" w:bidi="hi-IN"/>
        </w:rPr>
      </w:pPr>
      <w:r>
        <w:rPr>
          <w:rFonts w:eastAsia="Lucida Sans Unicode" w:cs="Arial" w:ascii="Arial" w:hAnsi="Arial"/>
          <w:bCs/>
          <w:kern w:val="2"/>
          <w:sz w:val="22"/>
          <w:lang w:eastAsia="zh-CN" w:bidi="hi-IN"/>
        </w:rPr>
        <w:t xml:space="preserve">Załącznik nr </w:t>
      </w:r>
      <w:r>
        <w:rPr>
          <w:rFonts w:eastAsia="Lucida Sans Unicode" w:cs="Arial" w:ascii="Arial" w:hAnsi="Arial"/>
          <w:bCs/>
          <w:color w:val="00000A"/>
          <w:kern w:val="2"/>
          <w:sz w:val="22"/>
          <w:szCs w:val="24"/>
          <w:lang w:val="pl-PL" w:eastAsia="zh-CN" w:bidi="hi-IN"/>
        </w:rPr>
        <w:t>9</w:t>
      </w:r>
    </w:p>
    <w:p>
      <w:pPr>
        <w:pStyle w:val="Normal"/>
        <w:jc w:val="right"/>
        <w:rPr/>
      </w:pPr>
      <w:r>
        <w:rPr>
          <w:rFonts w:eastAsia="Lucida Sans Unicode" w:cs="Arial" w:ascii="Arial" w:hAnsi="Arial"/>
          <w:bCs/>
          <w:kern w:val="2"/>
          <w:sz w:val="22"/>
          <w:lang w:eastAsia="zh-CN" w:bidi="hi-IN"/>
        </w:rPr>
        <w:t>Znak sprawy: ZDP.DT.3.261.5.2022</w:t>
      </w:r>
    </w:p>
    <w:p>
      <w:pPr>
        <w:pStyle w:val="Normal"/>
        <w:jc w:val="right"/>
        <w:rPr>
          <w:rFonts w:ascii="Arial" w:hAnsi="Arial" w:eastAsia="Lucida Sans Unicode" w:cs="Arial"/>
          <w:bCs/>
          <w:kern w:val="2"/>
          <w:sz w:val="22"/>
          <w:lang w:eastAsia="zh-CN" w:bidi="hi-IN"/>
        </w:rPr>
      </w:pPr>
      <w:r>
        <w:rPr>
          <w:rFonts w:eastAsia="Lucida Sans Unicode" w:cs="Arial" w:ascii="Arial" w:hAnsi="Arial"/>
          <w:bCs/>
          <w:kern w:val="2"/>
          <w:sz w:val="22"/>
          <w:lang w:eastAsia="zh-CN" w:bidi="hi-IN"/>
        </w:rPr>
      </w:r>
    </w:p>
    <w:p>
      <w:pPr>
        <w:pStyle w:val="Normal"/>
        <w:ind w:left="5529" w:hanging="0"/>
        <w:jc w:val="right"/>
        <w:rPr>
          <w:rFonts w:ascii="Arial" w:hAnsi="Arial" w:eastAsia="Lucida Sans Unicode" w:cs="Arial"/>
          <w:b/>
          <w:b/>
          <w:bCs/>
          <w:i/>
          <w:i/>
          <w:color w:val="000000"/>
          <w:kern w:val="2"/>
          <w:lang w:eastAsia="zh-CN" w:bidi="hi-IN"/>
        </w:rPr>
      </w:pPr>
      <w:r>
        <w:rPr>
          <w:rFonts w:eastAsia="Lucida Sans Unicode" w:cs="Arial" w:ascii="Arial" w:hAnsi="Arial"/>
          <w:b/>
          <w:bCs/>
          <w:i/>
          <w:color w:val="000000"/>
          <w:kern w:val="2"/>
          <w:lang w:eastAsia="zh-CN" w:bidi="hi-IN"/>
        </w:rPr>
      </w:r>
    </w:p>
    <w:p>
      <w:pPr>
        <w:pStyle w:val="Normal"/>
        <w:widowControl/>
        <w:bidi w:val="0"/>
        <w:spacing w:lineRule="auto" w:line="240" w:before="0" w:after="0"/>
        <w:ind w:left="0" w:right="0" w:hanging="0"/>
        <w:jc w:val="center"/>
        <w:rPr>
          <w:rFonts w:ascii="Arial" w:hAnsi="Arial" w:eastAsia="Lucida Sans Unicode" w:cs="Arial"/>
          <w:b/>
          <w:b/>
          <w:bCs/>
          <w:i/>
          <w:i/>
          <w:color w:val="000000"/>
          <w:kern w:val="2"/>
          <w:lang w:eastAsia="zh-CN" w:bidi="hi-IN"/>
        </w:rPr>
      </w:pPr>
      <w:r>
        <w:rPr>
          <w:rFonts w:eastAsia="Lucida Sans Unicode" w:cs="Arial" w:ascii="Arial" w:hAnsi="Arial"/>
          <w:b/>
          <w:bCs/>
          <w:i/>
          <w:color w:val="000000"/>
          <w:kern w:val="2"/>
          <w:lang w:eastAsia="zh-CN" w:bidi="hi-IN"/>
        </w:rPr>
        <w:t>Projekt umowy</w:t>
      </w:r>
    </w:p>
    <w:p>
      <w:pPr>
        <w:pStyle w:val="Normal"/>
        <w:widowControl w:val="false"/>
        <w:suppressAutoHyphens w:val="true"/>
        <w:overflowPunct w:val="false"/>
        <w:jc w:val="center"/>
        <w:textAlignment w:val="baseline"/>
        <w:rPr/>
      </w:pPr>
      <w:r>
        <w:rPr>
          <w:rFonts w:cs="Arial" w:ascii="Arial" w:hAnsi="Arial"/>
          <w:b/>
          <w:color w:val="000000"/>
          <w:sz w:val="26"/>
          <w:szCs w:val="26"/>
          <w:lang w:eastAsia="ar-SA"/>
        </w:rPr>
        <w:t xml:space="preserve">U M O W A  Nr </w:t>
      </w:r>
      <w:r>
        <w:rPr>
          <w:rFonts w:eastAsia="Times New Roman" w:cs="Arial" w:ascii="Arial" w:hAnsi="Arial"/>
          <w:b/>
          <w:color w:val="000000"/>
          <w:sz w:val="26"/>
          <w:szCs w:val="26"/>
          <w:lang w:eastAsia="ar-SA"/>
        </w:rPr>
        <w:t>ZDP.DT.3.261.5.2022</w:t>
      </w:r>
    </w:p>
    <w:p>
      <w:pPr>
        <w:pStyle w:val="Normal"/>
        <w:widowControl w:val="false"/>
        <w:suppressAutoHyphens w:val="true"/>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r>
    </w:p>
    <w:p>
      <w:pPr>
        <w:pStyle w:val="Normal"/>
        <w:widowControl w:val="false"/>
        <w:suppressAutoHyphens w:val="true"/>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zawarta w Sierpcu w dniu …. ………… 2022 roku pomiędzy:</w:t>
      </w:r>
    </w:p>
    <w:p>
      <w:pPr>
        <w:pStyle w:val="Normal"/>
        <w:widowControl w:val="false"/>
        <w:suppressAutoHyphens w:val="true"/>
        <w:rPr>
          <w:rFonts w:ascii="Arial" w:hAnsi="Arial" w:eastAsia="Lucida Sans Unicode" w:cs="Arial"/>
          <w:b/>
          <w:b/>
          <w:bCs/>
          <w:color w:val="000000"/>
          <w:kern w:val="2"/>
          <w:sz w:val="22"/>
          <w:szCs w:val="22"/>
          <w:lang w:eastAsia="zh-CN" w:bidi="hi-IN"/>
        </w:rPr>
      </w:pPr>
      <w:r>
        <w:rPr>
          <w:rFonts w:eastAsia="Lucida Sans Unicode" w:cs="Arial" w:ascii="Arial" w:hAnsi="Arial"/>
          <w:b/>
          <w:bCs/>
          <w:color w:val="000000"/>
          <w:kern w:val="2"/>
          <w:sz w:val="22"/>
          <w:szCs w:val="22"/>
          <w:lang w:eastAsia="zh-CN" w:bidi="hi-IN"/>
        </w:rPr>
      </w:r>
    </w:p>
    <w:p>
      <w:pPr>
        <w:pStyle w:val="Normal"/>
        <w:spacing w:before="0" w:after="60"/>
        <w:jc w:val="both"/>
        <w:rPr>
          <w:rFonts w:ascii="Arial" w:hAnsi="Arial"/>
          <w:sz w:val="22"/>
          <w:szCs w:val="22"/>
        </w:rPr>
      </w:pPr>
      <w:r>
        <w:rPr>
          <w:rFonts w:cs="Times New Roman" w:ascii="Arial" w:hAnsi="Arial"/>
          <w:b/>
          <w:bCs/>
          <w:sz w:val="22"/>
          <w:szCs w:val="22"/>
        </w:rPr>
        <w:t>Zarządem Dróg Powiatowych w Sierpcu,</w:t>
      </w:r>
      <w:r>
        <w:rPr>
          <w:rFonts w:cs="Times New Roman" w:ascii="Arial" w:hAnsi="Arial"/>
          <w:sz w:val="22"/>
          <w:szCs w:val="22"/>
        </w:rPr>
        <w:t xml:space="preserve"> z siedzibą w Sierpcu przy ul. Kościuszki 1a,                NIP 776-14 -88 - 639, REGON 610946305, zwanym dalej</w:t>
      </w:r>
      <w:r>
        <w:rPr>
          <w:rFonts w:cs="Times New Roman" w:ascii="Arial" w:hAnsi="Arial"/>
          <w:b/>
          <w:sz w:val="22"/>
          <w:szCs w:val="22"/>
        </w:rPr>
        <w:t xml:space="preserve"> „Zamawiającym”</w:t>
      </w:r>
      <w:r>
        <w:rPr>
          <w:rFonts w:cs="Times New Roman" w:ascii="Arial" w:hAnsi="Arial"/>
          <w:sz w:val="22"/>
          <w:szCs w:val="22"/>
        </w:rPr>
        <w:t>, reprezentowanym przez:</w:t>
      </w:r>
    </w:p>
    <w:p>
      <w:pPr>
        <w:pStyle w:val="Normal"/>
        <w:widowControl w:val="false"/>
        <w:suppressAutoHyphens w:val="true"/>
        <w:spacing w:before="0" w:after="60"/>
        <w:jc w:val="both"/>
        <w:rPr>
          <w:rFonts w:ascii="Arial" w:hAnsi="Arial" w:eastAsia="Lucida Sans Unicode" w:cs="Arial"/>
          <w:color w:val="000000"/>
          <w:kern w:val="2"/>
          <w:sz w:val="22"/>
          <w:szCs w:val="22"/>
          <w:lang w:eastAsia="zh-CN" w:bidi="hi-IN"/>
        </w:rPr>
      </w:pPr>
      <w:r>
        <w:rPr>
          <w:rFonts w:eastAsia="Lucida Sans Unicode" w:cs="Times New Roman"/>
          <w:b/>
          <w:bCs/>
          <w:color w:val="000000"/>
          <w:kern w:val="2"/>
          <w:sz w:val="24"/>
          <w:szCs w:val="24"/>
          <w:lang w:eastAsia="zh-CN" w:bidi="hi-IN"/>
        </w:rPr>
        <w:t>…………………………</w:t>
      </w:r>
      <w:r>
        <w:rPr>
          <w:rFonts w:eastAsia="Times New Roman" w:cs="Times New Roman"/>
          <w:b/>
          <w:bCs/>
          <w:color w:val="000000"/>
          <w:kern w:val="2"/>
          <w:sz w:val="24"/>
          <w:szCs w:val="24"/>
          <w:lang w:eastAsia="zh-CN" w:bidi="hi-IN"/>
        </w:rPr>
        <w:t xml:space="preserve"> </w:t>
      </w:r>
      <w:r>
        <w:rPr>
          <w:rFonts w:eastAsia="Lucida Sans Unicode" w:cs="Times New Roman"/>
          <w:b/>
          <w:bCs/>
          <w:color w:val="000000"/>
          <w:kern w:val="2"/>
          <w:sz w:val="24"/>
          <w:szCs w:val="24"/>
          <w:lang w:eastAsia="zh-CN" w:bidi="hi-IN"/>
        </w:rPr>
        <w:t>–</w:t>
      </w:r>
      <w:r>
        <w:rPr>
          <w:rFonts w:eastAsia="Times New Roman" w:cs="Times New Roman"/>
          <w:b/>
          <w:bCs/>
          <w:color w:val="000000"/>
          <w:kern w:val="2"/>
          <w:sz w:val="24"/>
          <w:szCs w:val="24"/>
          <w:lang w:eastAsia="zh-CN" w:bidi="hi-IN"/>
        </w:rPr>
        <w:t xml:space="preserve"> </w:t>
      </w:r>
      <w:r>
        <w:rPr>
          <w:rFonts w:eastAsia="Lucida Sans Unicode" w:cs="Times New Roman"/>
          <w:b/>
          <w:bCs/>
          <w:color w:val="000000"/>
          <w:kern w:val="2"/>
          <w:sz w:val="24"/>
          <w:szCs w:val="24"/>
          <w:lang w:eastAsia="zh-CN" w:bidi="hi-IN"/>
        </w:rPr>
        <w:t>…………………………</w:t>
      </w:r>
    </w:p>
    <w:p>
      <w:pPr>
        <w:pStyle w:val="Normal"/>
        <w:keepLines/>
        <w:widowControl w:val="false"/>
        <w:suppressAutoHyphens w:val="true"/>
        <w:ind w:left="540" w:hanging="0"/>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r>
    </w:p>
    <w:p>
      <w:pPr>
        <w:pStyle w:val="Normal"/>
        <w:keepLines/>
        <w:widowControl w:val="false"/>
        <w:suppressAutoHyphens w:val="true"/>
        <w:spacing w:lineRule="auto" w:line="360"/>
        <w:ind w:left="360" w:hanging="360"/>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 xml:space="preserve">a </w:t>
        <w:tab/>
      </w:r>
      <w:r>
        <w:rPr>
          <w:rFonts w:eastAsia="Lucida Sans Unicode" w:cs="Arial" w:ascii="Arial" w:hAnsi="Arial"/>
          <w:b/>
          <w:color w:val="000000"/>
          <w:kern w:val="2"/>
          <w:sz w:val="22"/>
          <w:szCs w:val="22"/>
          <w:lang w:eastAsia="zh-CN" w:bidi="hi-IN"/>
        </w:rPr>
        <w:t>…………………………………………………</w:t>
      </w:r>
      <w:r>
        <w:rPr>
          <w:rFonts w:eastAsia="Lucida Sans Unicode" w:cs="Arial" w:ascii="Arial" w:hAnsi="Arial"/>
          <w:color w:val="000000"/>
          <w:kern w:val="2"/>
          <w:sz w:val="22"/>
          <w:szCs w:val="22"/>
          <w:lang w:eastAsia="zh-CN" w:bidi="hi-IN"/>
        </w:rPr>
        <w:t xml:space="preserve">, </w:t>
      </w:r>
    </w:p>
    <w:p>
      <w:pPr>
        <w:pStyle w:val="Normal"/>
        <w:keepLines/>
        <w:widowControl w:val="false"/>
        <w:suppressAutoHyphens w:val="true"/>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reprezentowanym przez pełnomocnego przedstawiciela:</w:t>
      </w:r>
    </w:p>
    <w:p>
      <w:pPr>
        <w:pStyle w:val="Normal"/>
        <w:keepLines/>
        <w:widowControl w:val="false"/>
        <w:numPr>
          <w:ilvl w:val="0"/>
          <w:numId w:val="0"/>
        </w:numPr>
        <w:tabs>
          <w:tab w:val="left" w:pos="0" w:leader="none"/>
        </w:tabs>
        <w:suppressAutoHyphens w:val="true"/>
        <w:spacing w:lineRule="auto" w:line="360"/>
        <w:ind w:left="360" w:hanging="0"/>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r>
    </w:p>
    <w:p>
      <w:pPr>
        <w:pStyle w:val="Normal"/>
        <w:widowControl w:val="false"/>
        <w:numPr>
          <w:ilvl w:val="0"/>
          <w:numId w:val="0"/>
        </w:numPr>
        <w:tabs>
          <w:tab w:val="left" w:pos="0" w:leader="none"/>
        </w:tabs>
        <w:suppressAutoHyphens w:val="true"/>
        <w:bidi w:val="0"/>
        <w:spacing w:lineRule="auto" w:line="360" w:before="0" w:after="0"/>
        <w:ind w:left="77" w:right="0" w:hanging="0"/>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w:t>
      </w:r>
      <w:r>
        <w:rPr>
          <w:rFonts w:eastAsia="Lucida Sans Unicode" w:cs="Arial" w:ascii="Arial" w:hAnsi="Arial"/>
          <w:color w:val="000000"/>
          <w:kern w:val="2"/>
          <w:sz w:val="22"/>
          <w:szCs w:val="22"/>
          <w:lang w:eastAsia="zh-CN" w:bidi="hi-IN"/>
        </w:rPr>
        <w:t>. - ……………………..</w:t>
      </w:r>
    </w:p>
    <w:p>
      <w:pPr>
        <w:pStyle w:val="Normal"/>
        <w:keepLines/>
        <w:widowControl w:val="false"/>
        <w:suppressAutoHyphens w:val="true"/>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 xml:space="preserve">zwanym dalej </w:t>
      </w:r>
      <w:r>
        <w:rPr>
          <w:rFonts w:eastAsia="Lucida Sans Unicode" w:cs="Arial" w:ascii="Arial" w:hAnsi="Arial"/>
          <w:b/>
          <w:color w:val="000000"/>
          <w:kern w:val="2"/>
          <w:sz w:val="22"/>
          <w:szCs w:val="22"/>
          <w:lang w:eastAsia="zh-CN" w:bidi="hi-IN"/>
        </w:rPr>
        <w:t>„Wykonawcą”</w:t>
      </w:r>
      <w:r>
        <w:rPr>
          <w:rFonts w:eastAsia="Lucida Sans Unicode" w:cs="Arial" w:ascii="Arial" w:hAnsi="Arial"/>
          <w:color w:val="000000"/>
          <w:kern w:val="2"/>
          <w:sz w:val="22"/>
          <w:szCs w:val="22"/>
          <w:lang w:eastAsia="zh-CN" w:bidi="hi-IN"/>
        </w:rPr>
        <w:t xml:space="preserve">, </w:t>
      </w:r>
    </w:p>
    <w:p>
      <w:pPr>
        <w:pStyle w:val="Normal"/>
        <w:keepLines/>
        <w:widowControl w:val="false"/>
        <w:suppressAutoHyphens w:val="true"/>
        <w:overflowPunct w:val="false"/>
        <w:jc w:val="both"/>
        <w:textAlignment w:val="baseline"/>
        <w:rPr>
          <w:rFonts w:ascii="Arial" w:hAnsi="Arial" w:cs="Arial"/>
          <w:color w:val="000000"/>
          <w:sz w:val="22"/>
          <w:szCs w:val="22"/>
          <w:lang w:eastAsia="ar-SA"/>
        </w:rPr>
      </w:pPr>
      <w:r>
        <w:rPr>
          <w:rFonts w:cs="Arial" w:ascii="Arial" w:hAnsi="Arial"/>
          <w:color w:val="000000"/>
          <w:sz w:val="22"/>
          <w:szCs w:val="22"/>
          <w:lang w:eastAsia="ar-SA"/>
        </w:rPr>
      </w:r>
    </w:p>
    <w:p>
      <w:pPr>
        <w:pStyle w:val="Normal"/>
        <w:keepLines/>
        <w:widowControl w:val="false"/>
        <w:suppressAutoHyphens w:val="true"/>
        <w:overflowPunct w:val="false"/>
        <w:jc w:val="both"/>
        <w:textAlignment w:val="baseline"/>
        <w:rPr>
          <w:rFonts w:ascii="Arial" w:hAnsi="Arial" w:cs="Arial"/>
          <w:color w:val="000000"/>
          <w:sz w:val="22"/>
          <w:szCs w:val="22"/>
          <w:lang w:eastAsia="ar-SA"/>
        </w:rPr>
      </w:pPr>
      <w:r>
        <w:rPr>
          <w:rFonts w:cs="Arial" w:ascii="Arial" w:hAnsi="Arial"/>
          <w:color w:val="000000"/>
          <w:sz w:val="22"/>
          <w:szCs w:val="22"/>
          <w:lang w:eastAsia="ar-SA"/>
        </w:rPr>
        <w:t>w wyniku wyboru oferty, dokonanego w dniu ……..  2022 roku w trybie podstawowym bez negocjacji w oparciu o przepisy ustawy z dnia 11 września 2019 roku Prawo zamówień publicznych, następującej treści:</w:t>
      </w:r>
    </w:p>
    <w:p>
      <w:pPr>
        <w:pStyle w:val="Normal"/>
        <w:keepNext w:val="true"/>
        <w:keepLines/>
        <w:widowControl w:val="false"/>
        <w:tabs>
          <w:tab w:val="left" w:pos="94" w:leader="none"/>
        </w:tabs>
        <w:suppressAutoHyphens w:val="true"/>
        <w:jc w:val="center"/>
        <w:rPr>
          <w:rFonts w:ascii="Arial" w:hAnsi="Arial" w:eastAsia="Lucida Sans Unicode" w:cs="Arial"/>
          <w:b/>
          <w:b/>
          <w:color w:val="000000"/>
          <w:kern w:val="2"/>
          <w:sz w:val="22"/>
          <w:szCs w:val="22"/>
          <w:lang w:eastAsia="zh-CN" w:bidi="hi-IN"/>
        </w:rPr>
      </w:pPr>
      <w:r>
        <w:rPr>
          <w:rFonts w:eastAsia="Lucida Sans Unicode" w:cs="Arial" w:ascii="Arial" w:hAnsi="Arial"/>
          <w:b/>
          <w:color w:val="000000"/>
          <w:kern w:val="2"/>
          <w:sz w:val="22"/>
          <w:szCs w:val="22"/>
          <w:lang w:eastAsia="zh-CN" w:bidi="hi-IN"/>
        </w:rPr>
      </w:r>
    </w:p>
    <w:p>
      <w:pPr>
        <w:pStyle w:val="Normal"/>
        <w:keepNext w:val="true"/>
        <w:keepLines/>
        <w:widowControl w:val="false"/>
        <w:tabs>
          <w:tab w:val="left" w:pos="94" w:leader="none"/>
        </w:tabs>
        <w:suppressAutoHyphens w:val="true"/>
        <w:jc w:val="center"/>
        <w:rPr>
          <w:rFonts w:ascii="Arial" w:hAnsi="Arial" w:eastAsia="Lucida Sans Unicode" w:cs="Arial"/>
          <w:b/>
          <w:b/>
          <w:color w:val="000000"/>
          <w:kern w:val="2"/>
          <w:sz w:val="22"/>
          <w:szCs w:val="22"/>
          <w:lang w:eastAsia="zh-CN" w:bidi="hi-IN"/>
        </w:rPr>
      </w:pPr>
      <w:r>
        <w:rPr>
          <w:rFonts w:eastAsia="Lucida Sans Unicode" w:cs="Arial" w:ascii="Arial" w:hAnsi="Arial"/>
          <w:b/>
          <w:color w:val="000000"/>
          <w:kern w:val="2"/>
          <w:sz w:val="22"/>
          <w:szCs w:val="22"/>
          <w:lang w:eastAsia="zh-CN" w:bidi="hi-IN"/>
        </w:rPr>
        <w:t>§ 1</w:t>
      </w:r>
    </w:p>
    <w:p>
      <w:pPr>
        <w:pStyle w:val="Normal"/>
        <w:keepLines/>
        <w:widowControl w:val="false"/>
        <w:numPr>
          <w:ilvl w:val="0"/>
          <w:numId w:val="0"/>
        </w:numPr>
        <w:suppressAutoHyphens w:val="true"/>
        <w:ind w:left="0" w:hanging="0"/>
        <w:jc w:val="center"/>
        <w:outlineLvl w:val="8"/>
        <w:rPr>
          <w:rFonts w:ascii="Arial" w:hAnsi="Arial" w:cs="Arial"/>
          <w:b/>
          <w:b/>
          <w:color w:val="000000"/>
          <w:sz w:val="22"/>
          <w:szCs w:val="22"/>
          <w:lang w:eastAsia="ar-SA"/>
        </w:rPr>
      </w:pPr>
      <w:r>
        <w:rPr>
          <w:rFonts w:cs="Arial" w:ascii="Arial" w:hAnsi="Arial"/>
          <w:b/>
          <w:color w:val="000000"/>
          <w:sz w:val="22"/>
          <w:szCs w:val="22"/>
          <w:lang w:eastAsia="ar-SA"/>
        </w:rPr>
        <w:t>Przedmiot umowy</w:t>
      </w:r>
    </w:p>
    <w:p>
      <w:pPr>
        <w:pStyle w:val="Normal"/>
        <w:keepLines/>
        <w:widowControl w:val="false"/>
        <w:numPr>
          <w:ilvl w:val="0"/>
          <w:numId w:val="3"/>
        </w:numPr>
        <w:tabs>
          <w:tab w:val="left" w:pos="426" w:leader="none"/>
        </w:tabs>
        <w:suppressAutoHyphens w:val="true"/>
        <w:jc w:val="both"/>
        <w:rPr/>
      </w:pPr>
      <w:r>
        <w:rPr>
          <w:rFonts w:eastAsia="Lucida Sans Unicode" w:cs="Arial" w:ascii="Arial" w:hAnsi="Arial"/>
          <w:color w:val="000000"/>
          <w:kern w:val="2"/>
          <w:sz w:val="22"/>
          <w:szCs w:val="22"/>
          <w:lang w:eastAsia="zh-CN" w:bidi="hi-IN"/>
        </w:rPr>
        <w:t xml:space="preserve">Zamawiający zleca, a Wykonawca zobowiązuje się do realizacji zamówienia publicznego pn. </w:t>
      </w:r>
      <w:r>
        <w:rPr>
          <w:rFonts w:eastAsia="Verdana" w:cs="Arial" w:ascii="Arial" w:hAnsi="Arial"/>
          <w:b w:val="false"/>
          <w:bCs w:val="false"/>
          <w:color w:val="000000"/>
          <w:kern w:val="2"/>
          <w:sz w:val="22"/>
          <w:szCs w:val="22"/>
          <w:lang w:eastAsia="zh-CN" w:bidi="hi-IN"/>
        </w:rPr>
        <w:t>„</w:t>
      </w:r>
      <w:r>
        <w:rPr>
          <w:rFonts w:eastAsia="Verdana" w:cs="Arial" w:ascii="Arial" w:hAnsi="Arial"/>
          <w:b w:val="false"/>
          <w:bCs w:val="false"/>
          <w:color w:val="000000"/>
          <w:kern w:val="2"/>
          <w:sz w:val="22"/>
          <w:szCs w:val="22"/>
          <w:lang w:val="pl-PL" w:eastAsia="zh-CN" w:bidi="hi-IN"/>
        </w:rPr>
        <w:t>Przebudowa drogi powiatowej nr 3757W Majki Duże – droga 10</w:t>
      </w:r>
      <w:r>
        <w:rPr>
          <w:rFonts w:eastAsia="Verdana" w:cs="Arial" w:ascii="Arial" w:hAnsi="Arial"/>
          <w:b w:val="false"/>
          <w:bCs w:val="false"/>
          <w:color w:val="000000"/>
          <w:kern w:val="2"/>
          <w:sz w:val="22"/>
          <w:szCs w:val="22"/>
          <w:lang w:eastAsia="zh-CN" w:bidi="hi-IN"/>
        </w:rPr>
        <w:t>”</w:t>
      </w:r>
      <w:r>
        <w:rPr>
          <w:rFonts w:eastAsia="Verdana" w:cs="Arial" w:ascii="Arial" w:hAnsi="Arial"/>
          <w:color w:val="000000"/>
          <w:kern w:val="2"/>
          <w:sz w:val="22"/>
          <w:szCs w:val="22"/>
          <w:lang w:eastAsia="zh-CN" w:bidi="hi-IN"/>
        </w:rPr>
        <w:t>.</w:t>
      </w:r>
    </w:p>
    <w:p>
      <w:pPr>
        <w:pStyle w:val="Normal"/>
        <w:keepLines/>
        <w:widowControl w:val="false"/>
        <w:numPr>
          <w:ilvl w:val="0"/>
          <w:numId w:val="3"/>
        </w:numPr>
        <w:tabs>
          <w:tab w:val="left" w:pos="426" w:leader="none"/>
        </w:tabs>
        <w:suppressAutoHyphens w:val="true"/>
        <w:jc w:val="both"/>
        <w:rPr>
          <w:rFonts w:ascii="Arial" w:hAnsi="Arial" w:eastAsia="Lucida Sans Unicode" w:cs="Arial"/>
          <w:b/>
          <w:b/>
          <w:color w:val="000000"/>
          <w:kern w:val="2"/>
          <w:sz w:val="22"/>
          <w:szCs w:val="22"/>
          <w:lang w:eastAsia="zh-CN" w:bidi="hi-IN"/>
        </w:rPr>
      </w:pPr>
      <w:r>
        <w:rPr>
          <w:rFonts w:eastAsia="Lucida Sans Unicode" w:cs="Arial" w:ascii="Arial" w:hAnsi="Arial"/>
          <w:color w:val="000000"/>
          <w:kern w:val="2"/>
          <w:sz w:val="22"/>
          <w:szCs w:val="22"/>
          <w:lang w:eastAsia="zh-CN" w:bidi="hi-IN"/>
        </w:rPr>
        <w:t>Szczegółowy zakres i sposób wykonania robót budowlanych będących przedmiotem zamówienia określają niżej wymienione dokumenty stanowiące integralną część umowy:</w:t>
      </w:r>
    </w:p>
    <w:p>
      <w:pPr>
        <w:pStyle w:val="ListParagraph"/>
        <w:numPr>
          <w:ilvl w:val="0"/>
          <w:numId w:val="4"/>
        </w:numPr>
        <w:spacing w:lineRule="auto" w:line="252"/>
        <w:rPr/>
      </w:pPr>
      <w:r>
        <w:rPr>
          <w:rFonts w:cs="Arial" w:ascii="Arial" w:hAnsi="Arial"/>
          <w:color w:val="000000"/>
        </w:rPr>
        <w:t>Kosztorys ofertowy</w:t>
      </w:r>
    </w:p>
    <w:p>
      <w:pPr>
        <w:pStyle w:val="ListParagraph"/>
        <w:numPr>
          <w:ilvl w:val="0"/>
          <w:numId w:val="4"/>
        </w:numPr>
        <w:spacing w:lineRule="auto" w:line="252"/>
        <w:rPr>
          <w:rFonts w:ascii="Arial" w:hAnsi="Arial" w:cs="Arial"/>
          <w:color w:val="000000"/>
        </w:rPr>
      </w:pPr>
      <w:r>
        <w:rPr>
          <w:rFonts w:eastAsia="Lucida Sans Unicode" w:cs="Arial" w:ascii="Arial" w:hAnsi="Arial"/>
          <w:color w:val="000000"/>
          <w:kern w:val="2"/>
          <w:lang w:eastAsia="zh-CN" w:bidi="hi-IN"/>
        </w:rPr>
        <w:t>Specyfikacja Warunków Zamówienia,</w:t>
      </w:r>
    </w:p>
    <w:p>
      <w:pPr>
        <w:pStyle w:val="ListParagraph"/>
        <w:numPr>
          <w:ilvl w:val="0"/>
          <w:numId w:val="4"/>
        </w:numPr>
        <w:spacing w:lineRule="auto" w:line="252"/>
        <w:rPr>
          <w:rFonts w:ascii="Arial" w:hAnsi="Arial" w:cs="Arial"/>
          <w:color w:val="000000"/>
        </w:rPr>
      </w:pPr>
      <w:r>
        <w:rPr>
          <w:rFonts w:eastAsia="Lucida Sans Unicode" w:cs="Arial" w:ascii="Arial" w:hAnsi="Arial"/>
          <w:color w:val="000000"/>
          <w:kern w:val="2"/>
          <w:lang w:eastAsia="zh-CN" w:bidi="hi-IN"/>
        </w:rPr>
        <w:t>oferta Wykonawcy.</w:t>
      </w:r>
    </w:p>
    <w:p>
      <w:pPr>
        <w:pStyle w:val="ListParagraph"/>
        <w:numPr>
          <w:ilvl w:val="0"/>
          <w:numId w:val="3"/>
        </w:numPr>
        <w:spacing w:lineRule="auto" w:line="240" w:before="0" w:after="0"/>
        <w:ind w:left="357" w:hanging="357"/>
        <w:contextualSpacing/>
        <w:jc w:val="both"/>
        <w:rPr>
          <w:rFonts w:ascii="Arial" w:hAnsi="Arial" w:cs="Arial"/>
          <w:color w:val="000000"/>
        </w:rPr>
      </w:pPr>
      <w:r>
        <w:rPr>
          <w:rFonts w:cs="Arial" w:ascii="Arial" w:hAnsi="Arial"/>
          <w:color w:val="000000"/>
        </w:rPr>
        <w:t>Komplet materiałów, sprzętu i urządzeń niezbędnych dla realizacji przedmiotowego zadania dostarcza Wykonawca.</w:t>
      </w:r>
    </w:p>
    <w:p>
      <w:pPr>
        <w:pStyle w:val="Normal"/>
        <w:keepNext w:val="true"/>
        <w:keepLines/>
        <w:widowControl w:val="false"/>
        <w:tabs>
          <w:tab w:val="left" w:pos="94" w:leader="none"/>
        </w:tabs>
        <w:suppressAutoHyphens w:val="true"/>
        <w:jc w:val="center"/>
        <w:rPr>
          <w:rFonts w:ascii="Arial" w:hAnsi="Arial" w:eastAsia="Lucida Sans Unicode" w:cs="Arial"/>
          <w:b/>
          <w:b/>
          <w:color w:val="000000"/>
          <w:kern w:val="2"/>
          <w:sz w:val="22"/>
          <w:szCs w:val="22"/>
          <w:lang w:eastAsia="zh-CN" w:bidi="hi-IN"/>
        </w:rPr>
      </w:pPr>
      <w:r>
        <w:rPr>
          <w:rFonts w:eastAsia="Lucida Sans Unicode" w:cs="Arial" w:ascii="Arial" w:hAnsi="Arial"/>
          <w:b/>
          <w:color w:val="000000"/>
          <w:kern w:val="2"/>
          <w:sz w:val="22"/>
          <w:szCs w:val="22"/>
          <w:lang w:eastAsia="zh-CN" w:bidi="hi-IN"/>
        </w:rPr>
      </w:r>
    </w:p>
    <w:p>
      <w:pPr>
        <w:pStyle w:val="Normal"/>
        <w:keepNext w:val="true"/>
        <w:keepLines/>
        <w:widowControl w:val="false"/>
        <w:tabs>
          <w:tab w:val="left" w:pos="94" w:leader="none"/>
        </w:tabs>
        <w:suppressAutoHyphens w:val="true"/>
        <w:jc w:val="center"/>
        <w:rPr>
          <w:rFonts w:ascii="Arial" w:hAnsi="Arial" w:eastAsia="Lucida Sans Unicode" w:cs="Arial"/>
          <w:b/>
          <w:b/>
          <w:color w:val="000000"/>
          <w:kern w:val="2"/>
          <w:sz w:val="22"/>
          <w:szCs w:val="22"/>
          <w:lang w:eastAsia="zh-CN" w:bidi="hi-IN"/>
        </w:rPr>
      </w:pPr>
      <w:r>
        <w:rPr>
          <w:rFonts w:eastAsia="Lucida Sans Unicode" w:cs="Arial" w:ascii="Arial" w:hAnsi="Arial"/>
          <w:b/>
          <w:color w:val="000000"/>
          <w:kern w:val="2"/>
          <w:sz w:val="22"/>
          <w:szCs w:val="22"/>
          <w:lang w:eastAsia="zh-CN" w:bidi="hi-IN"/>
        </w:rPr>
        <w:t>§ 2</w:t>
      </w:r>
    </w:p>
    <w:p>
      <w:pPr>
        <w:pStyle w:val="Normal"/>
        <w:widowControl w:val="false"/>
        <w:suppressAutoHyphens w:val="true"/>
        <w:jc w:val="center"/>
        <w:rPr>
          <w:rFonts w:ascii="Arial" w:hAnsi="Arial" w:cs="Arial"/>
          <w:b/>
          <w:b/>
          <w:color w:val="000000"/>
          <w:kern w:val="2"/>
          <w:sz w:val="22"/>
          <w:szCs w:val="22"/>
          <w:lang w:eastAsia="zh-CN" w:bidi="hi-IN"/>
        </w:rPr>
      </w:pPr>
      <w:r>
        <w:rPr>
          <w:rFonts w:cs="Arial" w:ascii="Arial" w:hAnsi="Arial"/>
          <w:b/>
          <w:color w:val="000000"/>
          <w:kern w:val="2"/>
          <w:sz w:val="22"/>
          <w:szCs w:val="22"/>
          <w:lang w:eastAsia="zh-CN" w:bidi="hi-IN"/>
        </w:rPr>
        <w:t>Termin wykonania zamówienia</w:t>
      </w:r>
    </w:p>
    <w:p>
      <w:pPr>
        <w:pStyle w:val="Normal"/>
        <w:widowControl w:val="false"/>
        <w:numPr>
          <w:ilvl w:val="1"/>
          <w:numId w:val="5"/>
        </w:numPr>
        <w:tabs>
          <w:tab w:val="left" w:pos="426" w:leader="none"/>
        </w:tabs>
        <w:suppressAutoHyphens w:val="true"/>
        <w:ind w:left="426" w:hanging="426"/>
        <w:jc w:val="both"/>
        <w:rPr/>
      </w:pPr>
      <w:r>
        <w:rPr>
          <w:rFonts w:eastAsia="Verdana" w:cs="Arial" w:ascii="Arial" w:hAnsi="Arial"/>
          <w:bCs/>
          <w:color w:val="000000"/>
          <w:kern w:val="2"/>
          <w:sz w:val="22"/>
          <w:szCs w:val="22"/>
          <w:lang w:eastAsia="zh-CN" w:bidi="hi-IN"/>
        </w:rPr>
        <w:t xml:space="preserve">Zamawiający wymaga, aby przedmiot zamówienia został zrealizowany w terminie: </w:t>
      </w:r>
      <w:r>
        <w:rPr>
          <w:rFonts w:eastAsia="Verdana" w:cs="Arial" w:ascii="Arial" w:hAnsi="Arial"/>
          <w:b/>
          <w:bCs/>
          <w:color w:val="000000"/>
          <w:kern w:val="2"/>
          <w:sz w:val="22"/>
          <w:szCs w:val="22"/>
          <w:lang w:eastAsia="zh-CN" w:bidi="hi-IN"/>
        </w:rPr>
        <w:t>12</w:t>
      </w:r>
      <w:r>
        <w:rPr>
          <w:rFonts w:eastAsia="Lucida Sans Unicode" w:cs="Arial" w:ascii="Arial" w:hAnsi="Arial"/>
          <w:b/>
          <w:color w:val="000000"/>
          <w:kern w:val="2"/>
          <w:sz w:val="22"/>
          <w:szCs w:val="22"/>
          <w:lang w:val="pl-PL" w:eastAsia="zh-CN" w:bidi="hi-IN"/>
        </w:rPr>
        <w:t>0 dni</w:t>
      </w:r>
      <w:r>
        <w:rPr>
          <w:rFonts w:eastAsia="Lucida Sans Unicode" w:cs="Arial" w:ascii="Arial" w:hAnsi="Arial"/>
          <w:b/>
          <w:color w:val="000000"/>
          <w:kern w:val="2"/>
          <w:sz w:val="22"/>
          <w:szCs w:val="22"/>
          <w:lang w:eastAsia="zh-CN" w:bidi="hi-IN"/>
        </w:rPr>
        <w:t xml:space="preserve"> od dnia udzielenia zamówienia</w:t>
      </w:r>
      <w:r>
        <w:rPr>
          <w:rFonts w:cs="Arial" w:ascii="Arial" w:hAnsi="Arial"/>
          <w:iCs/>
        </w:rPr>
        <w:t>.</w:t>
      </w:r>
    </w:p>
    <w:p>
      <w:pPr>
        <w:pStyle w:val="Normal"/>
        <w:widowControl w:val="false"/>
        <w:numPr>
          <w:ilvl w:val="1"/>
          <w:numId w:val="5"/>
        </w:numPr>
        <w:tabs>
          <w:tab w:val="left" w:pos="426" w:leader="none"/>
        </w:tabs>
        <w:suppressAutoHyphens w:val="true"/>
        <w:ind w:left="426" w:hanging="426"/>
        <w:jc w:val="both"/>
        <w:rPr>
          <w:rFonts w:ascii="Arial" w:hAnsi="Arial" w:eastAsia="Lucida Sans Unicode" w:cs="Arial"/>
          <w:b/>
          <w:b/>
          <w:color w:val="000000"/>
          <w:kern w:val="2"/>
          <w:sz w:val="22"/>
          <w:szCs w:val="22"/>
          <w:lang w:eastAsia="zh-CN" w:bidi="hi-IN"/>
        </w:rPr>
      </w:pPr>
      <w:r>
        <w:rPr>
          <w:rFonts w:cs="Arial" w:ascii="Arial" w:hAnsi="Arial"/>
          <w:color w:val="000000"/>
          <w:sz w:val="22"/>
          <w:szCs w:val="22"/>
        </w:rPr>
        <w:t xml:space="preserve">Przekazanie Wykonawcy terenu budowy następuje </w:t>
      </w:r>
      <w:r>
        <w:rPr>
          <w:rFonts w:eastAsia="Times New Roman" w:cs="Arial" w:ascii="Arial" w:hAnsi="Arial"/>
          <w:color w:val="000000"/>
          <w:kern w:val="0"/>
          <w:sz w:val="22"/>
          <w:szCs w:val="22"/>
          <w:lang w:val="pl-PL" w:eastAsia="pl-PL" w:bidi="ar-SA"/>
        </w:rPr>
        <w:t>na podstawie protokołu</w:t>
      </w:r>
      <w:r>
        <w:rPr>
          <w:rFonts w:cs="Arial" w:ascii="Arial" w:hAnsi="Arial"/>
          <w:color w:val="000000"/>
          <w:sz w:val="22"/>
          <w:szCs w:val="22"/>
        </w:rPr>
        <w:t>.</w:t>
      </w:r>
    </w:p>
    <w:p>
      <w:pPr>
        <w:pStyle w:val="Normal"/>
        <w:widowControl w:val="false"/>
        <w:numPr>
          <w:ilvl w:val="1"/>
          <w:numId w:val="5"/>
        </w:numPr>
        <w:tabs>
          <w:tab w:val="left" w:pos="426" w:leader="none"/>
        </w:tabs>
        <w:suppressAutoHyphens w:val="true"/>
        <w:ind w:left="426" w:hanging="426"/>
        <w:jc w:val="both"/>
        <w:rPr>
          <w:rFonts w:ascii="Arial" w:hAnsi="Arial" w:eastAsia="Lucida Sans Unicode" w:cs="Arial"/>
          <w:b/>
          <w:b/>
          <w:color w:val="000000"/>
          <w:kern w:val="2"/>
          <w:sz w:val="22"/>
          <w:szCs w:val="22"/>
          <w:lang w:eastAsia="zh-CN" w:bidi="hi-IN"/>
        </w:rPr>
      </w:pPr>
      <w:r>
        <w:rPr>
          <w:rFonts w:cs="Arial" w:ascii="Arial" w:hAnsi="Arial"/>
          <w:color w:val="000000"/>
          <w:sz w:val="22"/>
          <w:szCs w:val="22"/>
        </w:rPr>
        <w:t xml:space="preserve">Zakończenie </w:t>
      </w:r>
      <w:r>
        <w:rPr>
          <w:rFonts w:eastAsia="Times New Roman" w:cs="Arial" w:ascii="Arial" w:hAnsi="Arial"/>
          <w:color w:val="000000"/>
          <w:kern w:val="0"/>
          <w:sz w:val="22"/>
          <w:szCs w:val="22"/>
          <w:lang w:val="pl-PL" w:eastAsia="pl-PL" w:bidi="ar-SA"/>
        </w:rPr>
        <w:t>realizacji zadania</w:t>
      </w:r>
      <w:r>
        <w:rPr>
          <w:rFonts w:cs="Arial" w:ascii="Arial" w:hAnsi="Arial"/>
          <w:color w:val="000000"/>
          <w:sz w:val="22"/>
          <w:szCs w:val="22"/>
        </w:rPr>
        <w:t xml:space="preserve"> następuje z dniem protokolarnego odbioru końcowego robót. </w:t>
      </w:r>
    </w:p>
    <w:p>
      <w:pPr>
        <w:pStyle w:val="Normal"/>
        <w:widowControl w:val="false"/>
        <w:suppressAutoHyphens w:val="true"/>
        <w:jc w:val="center"/>
        <w:rPr>
          <w:rFonts w:ascii="Arial" w:hAnsi="Arial" w:cs="Arial"/>
          <w:b/>
          <w:b/>
          <w:color w:val="000000"/>
          <w:kern w:val="2"/>
          <w:sz w:val="22"/>
          <w:szCs w:val="22"/>
          <w:lang w:eastAsia="zh-CN" w:bidi="hi-IN"/>
        </w:rPr>
      </w:pPr>
      <w:r>
        <w:rPr>
          <w:rFonts w:cs="Arial" w:ascii="Arial" w:hAnsi="Arial"/>
          <w:b/>
          <w:color w:val="000000"/>
          <w:kern w:val="2"/>
          <w:sz w:val="22"/>
          <w:szCs w:val="22"/>
          <w:lang w:eastAsia="zh-CN" w:bidi="hi-IN"/>
        </w:rPr>
      </w:r>
    </w:p>
    <w:p>
      <w:pPr>
        <w:pStyle w:val="Normal"/>
        <w:widowControl w:val="false"/>
        <w:suppressAutoHyphens w:val="true"/>
        <w:jc w:val="center"/>
        <w:rPr>
          <w:rFonts w:ascii="Arial" w:hAnsi="Arial" w:cs="Arial"/>
          <w:b/>
          <w:b/>
          <w:color w:val="000000"/>
          <w:kern w:val="2"/>
          <w:sz w:val="22"/>
          <w:szCs w:val="22"/>
          <w:lang w:eastAsia="zh-CN" w:bidi="hi-IN"/>
        </w:rPr>
      </w:pPr>
      <w:r>
        <w:rPr>
          <w:rFonts w:cs="Arial" w:ascii="Arial" w:hAnsi="Arial"/>
          <w:b/>
          <w:color w:val="000000"/>
          <w:kern w:val="2"/>
          <w:sz w:val="22"/>
          <w:szCs w:val="22"/>
          <w:lang w:eastAsia="zh-CN" w:bidi="hi-IN"/>
        </w:rPr>
        <w:t>§ 3</w:t>
      </w:r>
    </w:p>
    <w:p>
      <w:pPr>
        <w:pStyle w:val="Normal"/>
        <w:widowControl w:val="false"/>
        <w:suppressAutoHyphens w:val="true"/>
        <w:jc w:val="center"/>
        <w:rPr>
          <w:rFonts w:ascii="Arial" w:hAnsi="Arial" w:cs="Arial"/>
          <w:b/>
          <w:b/>
          <w:color w:val="000000"/>
          <w:kern w:val="2"/>
          <w:sz w:val="22"/>
          <w:szCs w:val="22"/>
          <w:lang w:eastAsia="zh-CN" w:bidi="hi-IN"/>
        </w:rPr>
      </w:pPr>
      <w:r>
        <w:rPr>
          <w:rFonts w:cs="Arial" w:ascii="Arial" w:hAnsi="Arial"/>
          <w:b/>
          <w:color w:val="000000"/>
          <w:kern w:val="2"/>
          <w:sz w:val="22"/>
          <w:szCs w:val="22"/>
          <w:lang w:eastAsia="zh-CN" w:bidi="hi-IN"/>
        </w:rPr>
        <w:t xml:space="preserve">Wynagrodzenie </w:t>
      </w:r>
    </w:p>
    <w:p>
      <w:pPr>
        <w:pStyle w:val="Normal"/>
        <w:keepLines/>
        <w:widowControl w:val="false"/>
        <w:numPr>
          <w:ilvl w:val="0"/>
          <w:numId w:val="6"/>
        </w:numPr>
        <w:tabs>
          <w:tab w:val="left" w:pos="-1560" w:leader="none"/>
          <w:tab w:val="left" w:pos="426" w:leader="none"/>
        </w:tabs>
        <w:suppressAutoHyphens w:val="true"/>
        <w:ind w:left="426" w:hanging="426"/>
        <w:jc w:val="both"/>
        <w:rPr/>
      </w:pPr>
      <w:r>
        <w:rPr>
          <w:rFonts w:eastAsia="Lucida Sans Unicode" w:cs="Arial" w:ascii="Arial" w:hAnsi="Arial"/>
          <w:color w:val="000000"/>
          <w:kern w:val="2"/>
          <w:sz w:val="22"/>
          <w:szCs w:val="22"/>
          <w:lang w:eastAsia="zh-CN" w:bidi="hi-IN"/>
        </w:rPr>
        <w:t>Strony ustalają, że obowiązującą ich formą wynagrodzenia jest wynagrodzenie kosztorysowe w rozumieniu ustawy  Kodeks cywilny.</w:t>
      </w:r>
    </w:p>
    <w:p>
      <w:pPr>
        <w:pStyle w:val="Normal"/>
        <w:keepLines/>
        <w:widowControl w:val="false"/>
        <w:numPr>
          <w:ilvl w:val="0"/>
          <w:numId w:val="6"/>
        </w:numPr>
        <w:tabs>
          <w:tab w:val="left" w:pos="-1560" w:leader="none"/>
          <w:tab w:val="left" w:pos="426" w:leader="none"/>
        </w:tabs>
        <w:suppressAutoHyphens w:val="true"/>
        <w:ind w:left="426" w:hanging="426"/>
        <w:jc w:val="both"/>
        <w:rPr/>
      </w:pPr>
      <w:r>
        <w:rPr>
          <w:rFonts w:cs="Arial" w:ascii="Arial" w:hAnsi="Arial"/>
          <w:color w:val="000000"/>
          <w:kern w:val="2"/>
          <w:sz w:val="22"/>
          <w:szCs w:val="22"/>
          <w:lang w:eastAsia="zh-CN" w:bidi="hi-IN"/>
        </w:rPr>
        <w:t xml:space="preserve">Wynagrodzenie kosztorysowe, o którym mowa w </w:t>
      </w:r>
      <w:r>
        <w:rPr>
          <w:rFonts w:eastAsia="Times New Roman" w:cs="Arial" w:ascii="Arial" w:hAnsi="Arial"/>
          <w:color w:val="000000"/>
          <w:kern w:val="2"/>
          <w:sz w:val="22"/>
          <w:szCs w:val="22"/>
          <w:lang w:val="pl-PL" w:eastAsia="zh-CN" w:bidi="hi-IN"/>
        </w:rPr>
        <w:t>ust.</w:t>
      </w:r>
      <w:r>
        <w:rPr>
          <w:rFonts w:cs="Arial" w:ascii="Arial" w:hAnsi="Arial"/>
          <w:color w:val="000000"/>
          <w:kern w:val="2"/>
          <w:sz w:val="22"/>
          <w:szCs w:val="22"/>
          <w:lang w:eastAsia="zh-CN" w:bidi="hi-IN"/>
        </w:rPr>
        <w:t xml:space="preserve"> 1, za zrealizowanie całości przedmiotu umowy okre</w:t>
      </w:r>
      <w:r>
        <w:rPr>
          <w:rFonts w:eastAsia="TimesNewRoman" w:cs="Arial" w:ascii="Arial" w:hAnsi="Arial"/>
          <w:color w:val="000000"/>
          <w:kern w:val="2"/>
          <w:sz w:val="22"/>
          <w:szCs w:val="22"/>
          <w:lang w:eastAsia="zh-CN" w:bidi="hi-IN"/>
        </w:rPr>
        <w:t>ś</w:t>
      </w:r>
      <w:r>
        <w:rPr>
          <w:rFonts w:cs="Arial" w:ascii="Arial" w:hAnsi="Arial"/>
          <w:color w:val="000000"/>
          <w:kern w:val="2"/>
          <w:sz w:val="22"/>
          <w:szCs w:val="22"/>
          <w:lang w:eastAsia="zh-CN" w:bidi="hi-IN"/>
        </w:rPr>
        <w:t>lonego w § 1</w:t>
      </w:r>
      <w:r>
        <w:rPr>
          <w:rFonts w:eastAsia="Lucida Sans Unicode" w:cs="Arial" w:ascii="Arial" w:hAnsi="Arial"/>
          <w:color w:val="000000"/>
          <w:kern w:val="2"/>
          <w:sz w:val="22"/>
          <w:szCs w:val="22"/>
          <w:lang w:eastAsia="zh-CN" w:bidi="hi-IN"/>
        </w:rPr>
        <w:t>, zgodnie z ofertą złożoną przez Wykonawcę, wynosi:</w:t>
      </w:r>
    </w:p>
    <w:p>
      <w:pPr>
        <w:pStyle w:val="Normal"/>
        <w:widowControl w:val="false"/>
        <w:numPr>
          <w:ilvl w:val="0"/>
          <w:numId w:val="0"/>
        </w:numPr>
        <w:tabs>
          <w:tab w:val="left" w:pos="-1560" w:leader="none"/>
          <w:tab w:val="left" w:pos="426" w:leader="none"/>
        </w:tabs>
        <w:suppressAutoHyphens w:val="true"/>
        <w:ind w:left="2340" w:hanging="0"/>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r>
    </w:p>
    <w:p>
      <w:pPr>
        <w:pStyle w:val="Normal"/>
        <w:keepLines/>
        <w:widowControl w:val="false"/>
        <w:tabs>
          <w:tab w:val="left" w:pos="426" w:leader="none"/>
        </w:tabs>
        <w:suppressAutoHyphens w:val="true"/>
        <w:ind w:left="426" w:hanging="0"/>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r>
    </w:p>
    <w:tbl>
      <w:tblPr>
        <w:tblW w:w="5000" w:type="pct"/>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78" w:type="dxa"/>
          <w:bottom w:w="0" w:type="dxa"/>
          <w:right w:w="108" w:type="dxa"/>
        </w:tblCellMar>
        <w:tblLook w:firstRow="1" w:noVBand="0" w:lastRow="1" w:firstColumn="1" w:lastColumn="1" w:noHBand="0" w:val="01e0"/>
      </w:tblPr>
      <w:tblGrid>
        <w:gridCol w:w="9072"/>
      </w:tblGrid>
      <w:tr>
        <w:trPr/>
        <w:tc>
          <w:tcPr>
            <w:tcW w:w="90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keepLines/>
              <w:suppressAutoHyphens w:val="true"/>
              <w:spacing w:lineRule="auto" w:line="252"/>
              <w:ind w:left="171" w:hanging="0"/>
              <w:jc w:val="both"/>
              <w:rPr>
                <w:rFonts w:ascii="Arial" w:hAnsi="Arial" w:eastAsia="Lucida Sans Unicode" w:cs="Arial"/>
                <w:b/>
                <w:b/>
                <w:color w:val="000000"/>
                <w:kern w:val="2"/>
                <w:sz w:val="22"/>
                <w:szCs w:val="22"/>
                <w:lang w:eastAsia="zh-CN" w:bidi="hi-IN"/>
              </w:rPr>
            </w:pPr>
            <w:r>
              <w:rPr>
                <w:rFonts w:eastAsia="Lucida Sans Unicode" w:cs="Arial" w:ascii="Arial" w:hAnsi="Arial"/>
                <w:b/>
                <w:color w:val="000000"/>
                <w:kern w:val="2"/>
                <w:sz w:val="22"/>
                <w:szCs w:val="22"/>
                <w:lang w:eastAsia="zh-CN" w:bidi="hi-IN"/>
              </w:rPr>
            </w:r>
          </w:p>
          <w:p>
            <w:pPr>
              <w:pStyle w:val="Normal"/>
              <w:keepLines/>
              <w:suppressAutoHyphens w:val="true"/>
              <w:spacing w:lineRule="auto" w:line="252"/>
              <w:ind w:left="171" w:hanging="0"/>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netto:  …………………………………………………………………………………….... zł</w:t>
            </w:r>
          </w:p>
          <w:p>
            <w:pPr>
              <w:pStyle w:val="Normal"/>
              <w:keepLines/>
              <w:suppressAutoHyphens w:val="true"/>
              <w:spacing w:lineRule="auto" w:line="252"/>
              <w:ind w:left="171" w:hanging="0"/>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słownie: ....................................……………………………………………...................</w:t>
            </w:r>
          </w:p>
          <w:p>
            <w:pPr>
              <w:pStyle w:val="Normal"/>
              <w:keepLines/>
              <w:tabs>
                <w:tab w:val="left" w:pos="360" w:leader="none"/>
              </w:tabs>
              <w:suppressAutoHyphens w:val="true"/>
              <w:spacing w:lineRule="auto" w:line="252"/>
              <w:ind w:left="171" w:hanging="0"/>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podatek VAT ……...% tj. ………………………………………………………...………. zł</w:t>
            </w:r>
          </w:p>
          <w:p>
            <w:pPr>
              <w:pStyle w:val="Normal"/>
              <w:keepLines/>
              <w:tabs>
                <w:tab w:val="left" w:pos="284" w:leader="none"/>
              </w:tabs>
              <w:suppressAutoHyphens w:val="true"/>
              <w:spacing w:lineRule="auto" w:line="252"/>
              <w:ind w:left="171" w:hanging="0"/>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słownie: ………………………………………………………...………………………….</w:t>
            </w:r>
          </w:p>
          <w:p>
            <w:pPr>
              <w:pStyle w:val="Normal"/>
              <w:keepLines/>
              <w:tabs>
                <w:tab w:val="left" w:pos="284" w:leader="none"/>
              </w:tabs>
              <w:suppressAutoHyphens w:val="true"/>
              <w:spacing w:lineRule="auto" w:line="252"/>
              <w:ind w:left="171" w:hanging="0"/>
              <w:jc w:val="both"/>
              <w:rPr>
                <w:rFonts w:ascii="Arial" w:hAnsi="Arial" w:eastAsia="Lucida Sans Unicode" w:cs="Arial"/>
                <w:color w:val="000000"/>
                <w:kern w:val="2"/>
                <w:sz w:val="22"/>
                <w:szCs w:val="22"/>
                <w:lang w:eastAsia="zh-CN" w:bidi="hi-IN"/>
              </w:rPr>
            </w:pPr>
            <w:r>
              <w:rPr>
                <w:rFonts w:eastAsia="Lucida Sans Unicode" w:cs="Arial" w:ascii="Arial" w:hAnsi="Arial"/>
                <w:b/>
                <w:color w:val="000000"/>
                <w:kern w:val="2"/>
                <w:sz w:val="22"/>
                <w:szCs w:val="22"/>
                <w:lang w:eastAsia="zh-CN" w:bidi="hi-IN"/>
              </w:rPr>
              <w:t>brutto:  ……………………………………………………………………………………. zł</w:t>
            </w:r>
          </w:p>
          <w:p>
            <w:pPr>
              <w:pStyle w:val="Normal"/>
              <w:keepLines/>
              <w:tabs>
                <w:tab w:val="left" w:pos="284" w:leader="none"/>
              </w:tabs>
              <w:suppressAutoHyphens w:val="true"/>
              <w:spacing w:lineRule="auto" w:line="252"/>
              <w:ind w:left="171" w:hanging="0"/>
              <w:jc w:val="both"/>
              <w:rPr>
                <w:rFonts w:ascii="Arial" w:hAnsi="Arial" w:eastAsia="Lucida Sans Unicode" w:cs="Arial"/>
                <w:b/>
                <w:b/>
                <w:color w:val="000000"/>
                <w:kern w:val="2"/>
                <w:sz w:val="22"/>
                <w:szCs w:val="22"/>
                <w:lang w:eastAsia="zh-CN" w:bidi="hi-IN"/>
              </w:rPr>
            </w:pPr>
            <w:r>
              <w:rPr>
                <w:rFonts w:eastAsia="Lucida Sans Unicode" w:cs="Arial" w:ascii="Arial" w:hAnsi="Arial"/>
                <w:b/>
                <w:color w:val="000000"/>
                <w:kern w:val="2"/>
                <w:sz w:val="22"/>
                <w:szCs w:val="22"/>
                <w:lang w:eastAsia="zh-CN" w:bidi="hi-IN"/>
              </w:rPr>
              <w:t>słownie:…………………………………………………………………….………………</w:t>
            </w:r>
          </w:p>
          <w:p>
            <w:pPr>
              <w:pStyle w:val="Normal"/>
              <w:keepLines/>
              <w:tabs>
                <w:tab w:val="left" w:pos="284" w:leader="none"/>
              </w:tabs>
              <w:suppressAutoHyphens w:val="true"/>
              <w:spacing w:lineRule="auto" w:line="252"/>
              <w:jc w:val="both"/>
              <w:rPr>
                <w:rFonts w:ascii="Arial" w:hAnsi="Arial" w:eastAsia="Lucida Sans Unicode" w:cs="Arial"/>
                <w:b/>
                <w:b/>
                <w:color w:val="000000"/>
                <w:kern w:val="2"/>
                <w:sz w:val="22"/>
                <w:szCs w:val="22"/>
                <w:lang w:eastAsia="zh-CN" w:bidi="hi-IN"/>
              </w:rPr>
            </w:pPr>
            <w:r>
              <w:rPr>
                <w:rFonts w:eastAsia="Lucida Sans Unicode" w:cs="Arial" w:ascii="Arial" w:hAnsi="Arial"/>
                <w:b/>
                <w:color w:val="000000"/>
                <w:kern w:val="2"/>
                <w:sz w:val="22"/>
                <w:szCs w:val="22"/>
                <w:lang w:eastAsia="zh-CN" w:bidi="hi-IN"/>
              </w:rPr>
            </w:r>
          </w:p>
        </w:tc>
      </w:tr>
    </w:tbl>
    <w:p>
      <w:pPr>
        <w:pStyle w:val="ListParagraph"/>
        <w:keepLines/>
        <w:widowControl w:val="false"/>
        <w:tabs>
          <w:tab w:val="left" w:pos="426" w:leader="none"/>
        </w:tabs>
        <w:suppressAutoHyphens w:val="true"/>
        <w:spacing w:lineRule="auto" w:line="240" w:before="0" w:after="0"/>
        <w:ind w:left="426" w:hanging="0"/>
        <w:contextualSpacing/>
        <w:jc w:val="both"/>
        <w:rPr>
          <w:rFonts w:ascii="Arial" w:hAnsi="Arial" w:eastAsia="Lucida Sans Unicode" w:cs="Arial"/>
          <w:color w:val="000000"/>
          <w:kern w:val="2"/>
          <w:lang w:eastAsia="zh-CN" w:bidi="hi-IN"/>
        </w:rPr>
      </w:pPr>
      <w:r>
        <w:rPr>
          <w:rFonts w:eastAsia="Lucida Sans Unicode" w:cs="Arial" w:ascii="Arial" w:hAnsi="Arial"/>
          <w:color w:val="000000"/>
          <w:kern w:val="2"/>
          <w:lang w:eastAsia="zh-CN" w:bidi="hi-IN"/>
        </w:rPr>
      </w:r>
    </w:p>
    <w:p>
      <w:pPr>
        <w:pStyle w:val="ListParagraph"/>
        <w:keepLines/>
        <w:widowControl w:val="false"/>
        <w:numPr>
          <w:ilvl w:val="0"/>
          <w:numId w:val="6"/>
        </w:numPr>
        <w:tabs>
          <w:tab w:val="left" w:pos="426" w:leader="none"/>
        </w:tabs>
        <w:suppressAutoHyphens w:val="true"/>
        <w:spacing w:lineRule="auto" w:line="240" w:before="0" w:after="0"/>
        <w:ind w:left="426" w:hanging="426"/>
        <w:contextualSpacing/>
        <w:jc w:val="both"/>
        <w:rPr>
          <w:rFonts w:ascii="Arial" w:hAnsi="Arial" w:eastAsia="Lucida Sans Unicode" w:cs="Arial"/>
          <w:color w:val="000000"/>
          <w:kern w:val="2"/>
          <w:lang w:eastAsia="zh-CN" w:bidi="hi-IN"/>
        </w:rPr>
      </w:pPr>
      <w:r>
        <w:rPr>
          <w:rFonts w:eastAsia="Lucida Sans Unicode" w:cs="Arial" w:ascii="Arial" w:hAnsi="Arial"/>
          <w:color w:val="000000"/>
          <w:kern w:val="2"/>
          <w:lang w:eastAsia="zh-CN" w:bidi="hi-IN"/>
        </w:rPr>
        <w:t>Wynagrodzenie powyższe jest ostateczne, uwzględnia wszystkie elementy inflacyjne w okresie realizacji przedmiotu umowy oraz uwzględnia wszystkie prace i czynności, które są niezbędne do osiągnięcia zakładanych parametrów technicznych przy przekazaniu obiektu do eksploatacji.</w:t>
      </w:r>
    </w:p>
    <w:p>
      <w:pPr>
        <w:pStyle w:val="ListParagraph"/>
        <w:keepLines/>
        <w:widowControl w:val="false"/>
        <w:numPr>
          <w:ilvl w:val="0"/>
          <w:numId w:val="6"/>
        </w:numPr>
        <w:tabs>
          <w:tab w:val="left" w:pos="426" w:leader="none"/>
        </w:tabs>
        <w:suppressAutoHyphens w:val="true"/>
        <w:spacing w:lineRule="auto" w:line="240" w:before="0" w:after="0"/>
        <w:ind w:left="425" w:hanging="425"/>
        <w:contextualSpacing/>
        <w:jc w:val="both"/>
        <w:rPr/>
      </w:pPr>
      <w:r>
        <w:rPr>
          <w:rFonts w:eastAsia="Lucida Sans Unicode" w:cs="Arial" w:ascii="Arial" w:hAnsi="Arial"/>
          <w:color w:val="000000"/>
          <w:kern w:val="2"/>
          <w:lang w:eastAsia="zh-CN" w:bidi="hi-IN"/>
        </w:rPr>
        <w:t>Wynagrodzenie nie ulega zmianie w przypadku przedłużenia terminu realizacji przedmiotu umowy.</w:t>
      </w:r>
    </w:p>
    <w:p>
      <w:pPr>
        <w:pStyle w:val="Normal"/>
        <w:keepNext w:val="true"/>
        <w:keepLines/>
        <w:widowControl w:val="false"/>
        <w:tabs>
          <w:tab w:val="left" w:pos="94" w:leader="none"/>
        </w:tabs>
        <w:suppressAutoHyphens w:val="true"/>
        <w:ind w:left="-266" w:hanging="0"/>
        <w:jc w:val="center"/>
        <w:rPr>
          <w:rFonts w:ascii="Arial" w:hAnsi="Arial" w:eastAsia="Lucida Sans Unicode" w:cs="Arial"/>
          <w:b/>
          <w:b/>
          <w:color w:val="000000"/>
          <w:kern w:val="2"/>
          <w:sz w:val="22"/>
          <w:szCs w:val="22"/>
          <w:lang w:eastAsia="zh-CN" w:bidi="hi-IN"/>
        </w:rPr>
      </w:pPr>
      <w:r>
        <w:rPr>
          <w:rFonts w:eastAsia="Lucida Sans Unicode" w:cs="Arial" w:ascii="Arial" w:hAnsi="Arial"/>
          <w:b/>
          <w:color w:val="000000"/>
          <w:kern w:val="2"/>
          <w:sz w:val="22"/>
          <w:szCs w:val="22"/>
          <w:lang w:eastAsia="zh-CN" w:bidi="hi-IN"/>
        </w:rPr>
      </w:r>
    </w:p>
    <w:p>
      <w:pPr>
        <w:pStyle w:val="Normal"/>
        <w:keepNext w:val="true"/>
        <w:keepLines/>
        <w:widowControl w:val="false"/>
        <w:tabs>
          <w:tab w:val="left" w:pos="94" w:leader="none"/>
        </w:tabs>
        <w:suppressAutoHyphens w:val="true"/>
        <w:ind w:left="-266" w:hanging="0"/>
        <w:jc w:val="center"/>
        <w:rPr>
          <w:rFonts w:ascii="Arial" w:hAnsi="Arial" w:eastAsia="Lucida Sans Unicode" w:cs="Arial"/>
          <w:b/>
          <w:b/>
          <w:color w:val="000000"/>
          <w:kern w:val="2"/>
          <w:sz w:val="22"/>
          <w:szCs w:val="22"/>
          <w:lang w:eastAsia="zh-CN" w:bidi="hi-IN"/>
        </w:rPr>
      </w:pPr>
      <w:r>
        <w:rPr>
          <w:rFonts w:eastAsia="Lucida Sans Unicode" w:cs="Arial" w:ascii="Arial" w:hAnsi="Arial"/>
          <w:b/>
          <w:color w:val="000000"/>
          <w:kern w:val="2"/>
          <w:sz w:val="22"/>
          <w:szCs w:val="22"/>
          <w:lang w:eastAsia="zh-CN" w:bidi="hi-IN"/>
        </w:rPr>
        <w:t>§ 4</w:t>
      </w:r>
    </w:p>
    <w:p>
      <w:pPr>
        <w:pStyle w:val="Normal"/>
        <w:keepNext w:val="true"/>
        <w:keepLines/>
        <w:widowControl w:val="false"/>
        <w:tabs>
          <w:tab w:val="left" w:pos="94" w:leader="none"/>
        </w:tabs>
        <w:suppressAutoHyphens w:val="true"/>
        <w:ind w:left="-266" w:firstLine="266"/>
        <w:jc w:val="center"/>
        <w:rPr>
          <w:rFonts w:ascii="Arial" w:hAnsi="Arial" w:eastAsia="Lucida Sans Unicode" w:cs="Arial"/>
          <w:b/>
          <w:b/>
          <w:color w:val="000000"/>
          <w:kern w:val="2"/>
          <w:sz w:val="22"/>
          <w:szCs w:val="22"/>
          <w:lang w:eastAsia="zh-CN" w:bidi="hi-IN"/>
        </w:rPr>
      </w:pPr>
      <w:r>
        <w:rPr>
          <w:rFonts w:eastAsia="Lucida Sans Unicode" w:cs="Arial" w:ascii="Arial" w:hAnsi="Arial"/>
          <w:b/>
          <w:color w:val="000000"/>
          <w:kern w:val="2"/>
          <w:sz w:val="22"/>
          <w:szCs w:val="22"/>
          <w:lang w:eastAsia="zh-CN" w:bidi="hi-IN"/>
        </w:rPr>
        <w:t>Podwykonawstwo</w:t>
      </w:r>
    </w:p>
    <w:p>
      <w:pPr>
        <w:pStyle w:val="Normal"/>
        <w:widowControl w:val="false"/>
        <w:numPr>
          <w:ilvl w:val="0"/>
          <w:numId w:val="7"/>
        </w:numPr>
        <w:tabs>
          <w:tab w:val="left" w:pos="426" w:leader="none"/>
        </w:tabs>
        <w:suppressAutoHyphens w:val="true"/>
        <w:ind w:left="426" w:hanging="426"/>
        <w:jc w:val="both"/>
        <w:rPr>
          <w:rFonts w:ascii="Arial" w:hAnsi="Arial" w:cs="Arial"/>
          <w:color w:val="000000"/>
          <w:sz w:val="22"/>
          <w:szCs w:val="22"/>
        </w:rPr>
      </w:pPr>
      <w:r>
        <w:rPr>
          <w:rFonts w:cs="Arial" w:ascii="Arial" w:hAnsi="Arial"/>
          <w:color w:val="000000"/>
          <w:sz w:val="22"/>
          <w:szCs w:val="22"/>
        </w:rPr>
        <w:t>Wykonawca ma prawo powierzyć wykonanie części zamówienia Podwykonawcy i jest odpowiedzialny za działania lub zaniechania Podwykonawcy, jego przedstawicieli lub pracowników, jak za własne działania lub zaniechania.</w:t>
      </w:r>
    </w:p>
    <w:p>
      <w:pPr>
        <w:pStyle w:val="Normal"/>
        <w:widowControl w:val="false"/>
        <w:numPr>
          <w:ilvl w:val="0"/>
          <w:numId w:val="7"/>
        </w:numPr>
        <w:tabs>
          <w:tab w:val="left" w:pos="426" w:leader="none"/>
        </w:tabs>
        <w:suppressAutoHyphens w:val="true"/>
        <w:ind w:left="426" w:hanging="426"/>
        <w:jc w:val="both"/>
        <w:rPr>
          <w:rFonts w:ascii="Arial" w:hAnsi="Arial" w:cs="Arial"/>
          <w:color w:val="000000"/>
          <w:sz w:val="22"/>
          <w:szCs w:val="22"/>
        </w:rPr>
      </w:pPr>
      <w:r>
        <w:rPr>
          <w:rFonts w:cs="Arial" w:ascii="Arial" w:hAnsi="Arial"/>
          <w:color w:val="000000"/>
          <w:sz w:val="22"/>
          <w:szCs w:val="22"/>
        </w:rPr>
        <w:t>Zamawiający żąda, aby przed przystąpieniem do wykonania zamówienia Wykonawca podał nazwy, dane kontaktowe oraz przedstawicieli, podwykonawców zaangażowanych w takie roboty budowlane lub usługi, jeżeli są już znani.</w:t>
      </w:r>
    </w:p>
    <w:p>
      <w:pPr>
        <w:pStyle w:val="Normal"/>
        <w:widowControl w:val="false"/>
        <w:numPr>
          <w:ilvl w:val="0"/>
          <w:numId w:val="7"/>
        </w:numPr>
        <w:tabs>
          <w:tab w:val="left" w:pos="426" w:leader="none"/>
        </w:tabs>
        <w:suppressAutoHyphens w:val="true"/>
        <w:ind w:left="426" w:hanging="426"/>
        <w:jc w:val="both"/>
        <w:rPr>
          <w:rFonts w:ascii="Arial" w:hAnsi="Arial" w:cs="Arial"/>
          <w:color w:val="000000"/>
          <w:sz w:val="22"/>
          <w:szCs w:val="22"/>
        </w:rPr>
      </w:pPr>
      <w:r>
        <w:rPr>
          <w:rFonts w:cs="Arial" w:ascii="Arial" w:hAnsi="Arial"/>
          <w:color w:val="000000"/>
          <w:sz w:val="22"/>
          <w:szCs w:val="22"/>
        </w:rPr>
        <w:t>Wykonawca zobowiązany jest zawiadamiać Zamawiającego o wszelkich zmianach w odniesieniu do informacji, o których mowa w pkt 2, w trakcie realizacji zamówienia, a także zobowiązany jest przekazywać wymagane informacje na temat nowych podwykonawców, którym w późniejszym okresie zamierza powierzyć realizację robót budowlanych lub usług.</w:t>
      </w:r>
    </w:p>
    <w:p>
      <w:pPr>
        <w:pStyle w:val="Normal"/>
        <w:widowControl w:val="false"/>
        <w:numPr>
          <w:ilvl w:val="0"/>
          <w:numId w:val="7"/>
        </w:numPr>
        <w:tabs>
          <w:tab w:val="left" w:pos="426" w:leader="none"/>
        </w:tabs>
        <w:suppressAutoHyphens w:val="true"/>
        <w:ind w:left="426" w:hanging="426"/>
        <w:jc w:val="both"/>
        <w:rPr>
          <w:rFonts w:ascii="Arial" w:hAnsi="Arial" w:cs="Arial"/>
          <w:color w:val="000000"/>
          <w:sz w:val="22"/>
          <w:szCs w:val="22"/>
        </w:rPr>
      </w:pPr>
      <w:r>
        <w:rPr>
          <w:rFonts w:cs="Arial" w:ascii="Arial" w:hAnsi="Arial"/>
          <w:color w:val="000000"/>
          <w:sz w:val="22"/>
          <w:szCs w:val="22"/>
        </w:rPr>
        <w:t xml:space="preserve">Z zastrzeżeniem przypadku, w którym Zamawiający nałożył obowiązek osobistego wykonania przez Wykonawcę kluczowych części zamówienia na roboty budowlane, Wykonawca może: </w:t>
      </w:r>
    </w:p>
    <w:p>
      <w:pPr>
        <w:pStyle w:val="Normal"/>
        <w:widowControl w:val="false"/>
        <w:numPr>
          <w:ilvl w:val="1"/>
          <w:numId w:val="7"/>
        </w:numPr>
        <w:tabs>
          <w:tab w:val="left" w:pos="1080" w:leader="none"/>
        </w:tabs>
        <w:suppressAutoHyphens w:val="true"/>
        <w:ind w:left="1080" w:hanging="360"/>
        <w:jc w:val="both"/>
        <w:rPr>
          <w:rFonts w:ascii="Arial" w:hAnsi="Arial" w:cs="Arial"/>
          <w:color w:val="000000"/>
          <w:sz w:val="22"/>
          <w:szCs w:val="22"/>
        </w:rPr>
      </w:pPr>
      <w:r>
        <w:rPr>
          <w:rFonts w:cs="Arial" w:ascii="Arial" w:hAnsi="Arial"/>
          <w:color w:val="000000"/>
          <w:sz w:val="22"/>
          <w:szCs w:val="22"/>
        </w:rPr>
        <w:t xml:space="preserve">powierzyć realizację części zamówienia podwykonawcom, mimo nie wskazania w ofercie takiej części do powierzenia Podwykonawcom; </w:t>
      </w:r>
    </w:p>
    <w:p>
      <w:pPr>
        <w:pStyle w:val="Normal"/>
        <w:widowControl w:val="false"/>
        <w:numPr>
          <w:ilvl w:val="1"/>
          <w:numId w:val="7"/>
        </w:numPr>
        <w:tabs>
          <w:tab w:val="left" w:pos="1080" w:leader="none"/>
        </w:tabs>
        <w:suppressAutoHyphens w:val="true"/>
        <w:ind w:left="1080" w:hanging="360"/>
        <w:jc w:val="both"/>
        <w:rPr>
          <w:rFonts w:ascii="Arial" w:hAnsi="Arial" w:cs="Arial"/>
          <w:color w:val="000000"/>
          <w:sz w:val="22"/>
          <w:szCs w:val="22"/>
        </w:rPr>
      </w:pPr>
      <w:r>
        <w:rPr>
          <w:rFonts w:cs="Arial" w:ascii="Arial" w:hAnsi="Arial"/>
          <w:color w:val="000000"/>
          <w:sz w:val="22"/>
          <w:szCs w:val="22"/>
        </w:rPr>
        <w:t xml:space="preserve">wskazać inny zakres podwykonawstwa, niż przedstawiony w ofercie; </w:t>
      </w:r>
    </w:p>
    <w:p>
      <w:pPr>
        <w:pStyle w:val="Normal"/>
        <w:widowControl w:val="false"/>
        <w:numPr>
          <w:ilvl w:val="1"/>
          <w:numId w:val="7"/>
        </w:numPr>
        <w:tabs>
          <w:tab w:val="left" w:pos="1080" w:leader="none"/>
        </w:tabs>
        <w:suppressAutoHyphens w:val="true"/>
        <w:ind w:left="1080" w:hanging="360"/>
        <w:jc w:val="both"/>
        <w:rPr>
          <w:rFonts w:ascii="Arial" w:hAnsi="Arial" w:cs="Arial"/>
          <w:color w:val="000000"/>
          <w:sz w:val="22"/>
          <w:szCs w:val="22"/>
        </w:rPr>
      </w:pPr>
      <w:r>
        <w:rPr>
          <w:rFonts w:cs="Arial" w:ascii="Arial" w:hAnsi="Arial"/>
          <w:color w:val="000000"/>
          <w:sz w:val="22"/>
          <w:szCs w:val="22"/>
        </w:rPr>
        <w:t xml:space="preserve">wskazać innych podwykonawców niż przedstawieni w ofercie; </w:t>
      </w:r>
    </w:p>
    <w:p>
      <w:pPr>
        <w:pStyle w:val="Normal"/>
        <w:widowControl w:val="false"/>
        <w:numPr>
          <w:ilvl w:val="1"/>
          <w:numId w:val="7"/>
        </w:numPr>
        <w:tabs>
          <w:tab w:val="left" w:pos="1080" w:leader="none"/>
        </w:tabs>
        <w:suppressAutoHyphens w:val="true"/>
        <w:ind w:left="1080" w:hanging="360"/>
        <w:jc w:val="both"/>
        <w:rPr>
          <w:rFonts w:ascii="Arial" w:hAnsi="Arial" w:cs="Arial"/>
          <w:color w:val="000000"/>
          <w:sz w:val="22"/>
          <w:szCs w:val="22"/>
        </w:rPr>
      </w:pPr>
      <w:r>
        <w:rPr>
          <w:rFonts w:cs="Arial" w:ascii="Arial" w:hAnsi="Arial"/>
          <w:color w:val="000000"/>
          <w:sz w:val="22"/>
          <w:szCs w:val="22"/>
        </w:rPr>
        <w:t xml:space="preserve">zrezygnować z podwykonawstwa. </w:t>
      </w:r>
    </w:p>
    <w:p>
      <w:pPr>
        <w:pStyle w:val="Normal"/>
        <w:widowControl w:val="false"/>
        <w:numPr>
          <w:ilvl w:val="0"/>
          <w:numId w:val="7"/>
        </w:numPr>
        <w:tabs>
          <w:tab w:val="left" w:pos="426" w:leader="none"/>
        </w:tabs>
        <w:suppressAutoHyphens w:val="true"/>
        <w:ind w:left="426" w:hanging="426"/>
        <w:jc w:val="both"/>
        <w:rPr>
          <w:rFonts w:ascii="Arial" w:hAnsi="Arial" w:cs="Arial"/>
          <w:color w:val="000000"/>
          <w:sz w:val="22"/>
          <w:szCs w:val="22"/>
        </w:rPr>
      </w:pPr>
      <w:r>
        <w:rPr>
          <w:rFonts w:cs="Arial" w:ascii="Arial" w:hAnsi="Arial"/>
          <w:color w:val="000000"/>
          <w:sz w:val="22"/>
          <w:szCs w:val="22"/>
        </w:rPr>
        <w:t xml:space="preserve">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t>
      </w:r>
      <w:r>
        <w:rPr>
          <w:rFonts w:cs="Arial" w:ascii="Arial" w:hAnsi="Arial"/>
          <w:color w:val="000000"/>
        </w:rPr>
        <w:t>W</w:t>
      </w:r>
      <w:r>
        <w:rPr>
          <w:rFonts w:cs="Arial" w:ascii="Arial" w:hAnsi="Arial"/>
          <w:color w:val="000000"/>
          <w:sz w:val="22"/>
          <w:szCs w:val="22"/>
        </w:rPr>
        <w:t xml:space="preserve">ykonawca powoływał się w trakcie postępowania o udzielenie zamówienia. </w:t>
      </w:r>
    </w:p>
    <w:p>
      <w:pPr>
        <w:pStyle w:val="Normal"/>
        <w:widowControl w:val="false"/>
        <w:numPr>
          <w:ilvl w:val="0"/>
          <w:numId w:val="7"/>
        </w:numPr>
        <w:tabs>
          <w:tab w:val="left" w:pos="426" w:leader="none"/>
        </w:tabs>
        <w:suppressAutoHyphens w:val="true"/>
        <w:ind w:left="426" w:hanging="426"/>
        <w:jc w:val="both"/>
        <w:rPr>
          <w:rFonts w:ascii="Arial" w:hAnsi="Arial" w:cs="Arial"/>
          <w:color w:val="000000"/>
          <w:sz w:val="22"/>
          <w:szCs w:val="22"/>
        </w:rPr>
      </w:pPr>
      <w:r>
        <w:rPr>
          <w:rFonts w:cs="Arial" w:ascii="Arial" w:hAnsi="Arial"/>
          <w:bCs/>
          <w:color w:val="000000"/>
          <w:sz w:val="22"/>
          <w:szCs w:val="22"/>
        </w:rPr>
        <w:t>Podwykonawca lub Dalszy podwykonawca zobowiązany jest do zatrudnienia na umowę o pracę wszystkich osób wykonujących czynności wskazane w SWZ.</w:t>
      </w:r>
    </w:p>
    <w:p>
      <w:pPr>
        <w:pStyle w:val="Normal"/>
        <w:widowControl w:val="false"/>
        <w:numPr>
          <w:ilvl w:val="0"/>
          <w:numId w:val="7"/>
        </w:numPr>
        <w:tabs>
          <w:tab w:val="left" w:pos="426" w:leader="none"/>
        </w:tabs>
        <w:suppressAutoHyphens w:val="true"/>
        <w:ind w:left="426" w:hanging="426"/>
        <w:jc w:val="both"/>
        <w:rPr>
          <w:rFonts w:ascii="Arial" w:hAnsi="Arial" w:cs="Arial"/>
          <w:color w:val="000000"/>
          <w:sz w:val="22"/>
          <w:szCs w:val="22"/>
        </w:rPr>
      </w:pPr>
      <w:r>
        <w:rPr>
          <w:rFonts w:cs="Arial" w:ascii="Arial" w:hAnsi="Arial"/>
          <w:color w:val="000000"/>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pPr>
        <w:pStyle w:val="Normal"/>
        <w:widowControl w:val="false"/>
        <w:numPr>
          <w:ilvl w:val="0"/>
          <w:numId w:val="7"/>
        </w:numPr>
        <w:tabs>
          <w:tab w:val="left" w:pos="426" w:leader="none"/>
        </w:tabs>
        <w:suppressAutoHyphens w:val="true"/>
        <w:ind w:left="426" w:hanging="426"/>
        <w:jc w:val="both"/>
        <w:rPr>
          <w:rFonts w:ascii="Arial" w:hAnsi="Arial" w:cs="Arial"/>
          <w:color w:val="000000"/>
          <w:sz w:val="22"/>
          <w:szCs w:val="22"/>
        </w:rPr>
      </w:pPr>
      <w:r>
        <w:rPr>
          <w:rFonts w:cs="Arial" w:ascii="Arial" w:hAnsi="Arial"/>
          <w:sz w:val="22"/>
          <w:szCs w:val="22"/>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pPr>
        <w:pStyle w:val="Normal"/>
        <w:widowControl w:val="false"/>
        <w:numPr>
          <w:ilvl w:val="0"/>
          <w:numId w:val="7"/>
        </w:numPr>
        <w:tabs>
          <w:tab w:val="left" w:pos="426" w:leader="none"/>
        </w:tabs>
        <w:suppressAutoHyphens w:val="true"/>
        <w:ind w:left="426" w:hanging="426"/>
        <w:jc w:val="both"/>
        <w:rPr>
          <w:rFonts w:ascii="Arial" w:hAnsi="Arial" w:cs="Arial"/>
          <w:color w:val="000000"/>
          <w:sz w:val="22"/>
          <w:szCs w:val="22"/>
        </w:rPr>
      </w:pPr>
      <w:r>
        <w:rPr>
          <w:rFonts w:cs="Arial" w:ascii="Arial" w:hAnsi="Arial"/>
          <w:sz w:val="22"/>
          <w:szCs w:val="22"/>
        </w:rPr>
        <w:t>Termin zapłaty wynagrodzenia Podwykonawcy lub Dalszemu podwykonawcy, przewidziany w umowie o podwykonawstwo, nie może być dłuższy niż 30 dni od dnia doręczenia Wykonawcy, Podwykonawcy lub Dalszemu podwykonawcy faktury lub rachunku.</w:t>
      </w:r>
    </w:p>
    <w:p>
      <w:pPr>
        <w:pStyle w:val="Normal"/>
        <w:widowControl w:val="false"/>
        <w:numPr>
          <w:ilvl w:val="0"/>
          <w:numId w:val="7"/>
        </w:numPr>
        <w:tabs>
          <w:tab w:val="left" w:pos="426" w:leader="none"/>
        </w:tabs>
        <w:suppressAutoHyphens w:val="true"/>
        <w:ind w:left="426" w:hanging="426"/>
        <w:jc w:val="both"/>
        <w:rPr>
          <w:rFonts w:ascii="Arial" w:hAnsi="Arial" w:cs="Arial"/>
          <w:color w:val="000000"/>
          <w:sz w:val="22"/>
          <w:szCs w:val="22"/>
        </w:rPr>
      </w:pPr>
      <w:r>
        <w:rPr>
          <w:rFonts w:cs="Arial" w:ascii="Arial" w:hAnsi="Arial"/>
          <w:sz w:val="22"/>
          <w:szCs w:val="22"/>
        </w:rPr>
        <w:t>Zamawiający, w terminie 7 dni od dnia przedłożenia mu projektu umowy o podwykonawstwo, zgłasza w formie pisemnej, pod rygorem nieważności, zastrzeżenia do projektu umowy o podwykonawstwo, której przedmiotem są roboty budowlane, w przypadku gdy:</w:t>
      </w:r>
    </w:p>
    <w:p>
      <w:pPr>
        <w:pStyle w:val="Normal"/>
        <w:widowControl w:val="false"/>
        <w:numPr>
          <w:ilvl w:val="1"/>
          <w:numId w:val="7"/>
        </w:numPr>
        <w:suppressAutoHyphens w:val="true"/>
        <w:jc w:val="both"/>
        <w:rPr>
          <w:rFonts w:ascii="Arial" w:hAnsi="Arial" w:cs="Arial"/>
          <w:color w:val="000000"/>
          <w:sz w:val="22"/>
          <w:szCs w:val="22"/>
        </w:rPr>
      </w:pPr>
      <w:r>
        <w:rPr>
          <w:rFonts w:cs="Arial" w:ascii="Arial" w:hAnsi="Arial"/>
          <w:sz w:val="22"/>
          <w:szCs w:val="22"/>
        </w:rPr>
        <w:t>nie spełnia ona wymagań określonych w dokumentach zamówienia;</w:t>
      </w:r>
    </w:p>
    <w:p>
      <w:pPr>
        <w:pStyle w:val="Normal"/>
        <w:widowControl w:val="false"/>
        <w:numPr>
          <w:ilvl w:val="1"/>
          <w:numId w:val="7"/>
        </w:numPr>
        <w:suppressAutoHyphens w:val="true"/>
        <w:jc w:val="both"/>
        <w:rPr>
          <w:rFonts w:ascii="Arial" w:hAnsi="Arial" w:cs="Arial"/>
          <w:color w:val="000000"/>
          <w:sz w:val="22"/>
          <w:szCs w:val="22"/>
        </w:rPr>
      </w:pPr>
      <w:r>
        <w:rPr>
          <w:rFonts w:cs="Arial" w:ascii="Arial" w:hAnsi="Arial"/>
          <w:sz w:val="22"/>
          <w:szCs w:val="22"/>
        </w:rPr>
        <w:t xml:space="preserve">przewiduje ona termin zapłaty wynagrodzenia dłuższy niż określony w </w:t>
      </w:r>
      <w:r>
        <w:rPr>
          <w:rFonts w:eastAsia="Times New Roman" w:cs="Arial" w:ascii="Arial" w:hAnsi="Arial"/>
          <w:color w:val="00000A"/>
          <w:kern w:val="0"/>
          <w:sz w:val="22"/>
          <w:szCs w:val="22"/>
          <w:lang w:val="pl-PL" w:eastAsia="pl-PL" w:bidi="ar-SA"/>
        </w:rPr>
        <w:t>ust.</w:t>
      </w:r>
      <w:r>
        <w:rPr>
          <w:rFonts w:cs="Arial" w:ascii="Arial" w:hAnsi="Arial"/>
          <w:sz w:val="22"/>
          <w:szCs w:val="22"/>
        </w:rPr>
        <w:t xml:space="preserve"> 9;</w:t>
      </w:r>
    </w:p>
    <w:p>
      <w:pPr>
        <w:pStyle w:val="Normal"/>
        <w:widowControl w:val="false"/>
        <w:numPr>
          <w:ilvl w:val="1"/>
          <w:numId w:val="7"/>
        </w:numPr>
        <w:suppressAutoHyphens w:val="true"/>
        <w:jc w:val="both"/>
        <w:rPr>
          <w:rFonts w:ascii="Arial" w:hAnsi="Arial" w:cs="Arial"/>
          <w:color w:val="000000"/>
          <w:sz w:val="22"/>
          <w:szCs w:val="22"/>
        </w:rPr>
      </w:pPr>
      <w:r>
        <w:rPr>
          <w:rFonts w:cs="Arial" w:ascii="Arial" w:hAnsi="Arial"/>
          <w:sz w:val="22"/>
          <w:szCs w:val="22"/>
        </w:rPr>
        <w:t xml:space="preserve">zawiera ona postanowienia niezgodne z </w:t>
      </w:r>
      <w:r>
        <w:rPr>
          <w:rFonts w:eastAsia="Times New Roman" w:cs="Arial" w:ascii="Arial" w:hAnsi="Arial"/>
          <w:color w:val="00000A"/>
          <w:kern w:val="0"/>
          <w:sz w:val="22"/>
          <w:szCs w:val="22"/>
          <w:lang w:val="pl-PL" w:eastAsia="pl-PL" w:bidi="ar-SA"/>
        </w:rPr>
        <w:t>ust.</w:t>
      </w:r>
      <w:r>
        <w:rPr>
          <w:rFonts w:cs="Arial" w:ascii="Arial" w:hAnsi="Arial"/>
          <w:sz w:val="22"/>
          <w:szCs w:val="22"/>
        </w:rPr>
        <w:t xml:space="preserve"> 7.</w:t>
      </w:r>
    </w:p>
    <w:p>
      <w:pPr>
        <w:pStyle w:val="P0"/>
        <w:numPr>
          <w:ilvl w:val="0"/>
          <w:numId w:val="7"/>
        </w:numPr>
        <w:tabs>
          <w:tab w:val="left" w:pos="426" w:leader="none"/>
        </w:tabs>
        <w:spacing w:before="280" w:after="0"/>
        <w:ind w:left="426" w:hanging="426"/>
        <w:jc w:val="both"/>
        <w:rPr>
          <w:rFonts w:ascii="Arial" w:hAnsi="Arial" w:cs="Arial"/>
          <w:sz w:val="22"/>
          <w:szCs w:val="22"/>
        </w:rPr>
      </w:pPr>
      <w:r>
        <w:rPr>
          <w:rFonts w:cs="Arial" w:ascii="Arial" w:hAnsi="Arial"/>
          <w:sz w:val="22"/>
          <w:szCs w:val="22"/>
        </w:rPr>
        <w:t xml:space="preserve">Niezgłoszenie zastrzeżeń, o których mowa w </w:t>
      </w:r>
      <w:r>
        <w:rPr>
          <w:rFonts w:eastAsia="Times New Roman" w:cs="Arial" w:ascii="Arial" w:hAnsi="Arial"/>
          <w:color w:val="00000A"/>
          <w:kern w:val="0"/>
          <w:sz w:val="22"/>
          <w:szCs w:val="22"/>
          <w:lang w:val="pl-PL" w:eastAsia="pl-PL" w:bidi="ar-SA"/>
        </w:rPr>
        <w:t>ust.</w:t>
      </w:r>
      <w:r>
        <w:rPr>
          <w:rFonts w:cs="Arial" w:ascii="Arial" w:hAnsi="Arial"/>
          <w:sz w:val="22"/>
          <w:szCs w:val="22"/>
        </w:rPr>
        <w:t xml:space="preserve"> 10, do przedłożonego projektu umowy o podwykonawstwo, której przedmiotem są roboty budowlane, w terminie 7 dni od dnia przedłożenia projektu umowy o podwykonawstwo, uważa się za akceptację projektu umowy przez Zamawiającego.</w:t>
      </w:r>
    </w:p>
    <w:p>
      <w:pPr>
        <w:pStyle w:val="P0"/>
        <w:numPr>
          <w:ilvl w:val="0"/>
          <w:numId w:val="7"/>
        </w:numPr>
        <w:tabs>
          <w:tab w:val="left" w:pos="426" w:leader="none"/>
        </w:tabs>
        <w:spacing w:before="280" w:after="0"/>
        <w:ind w:left="426" w:hanging="426"/>
        <w:jc w:val="both"/>
        <w:rPr>
          <w:rFonts w:ascii="Arial" w:hAnsi="Arial" w:cs="Arial"/>
          <w:sz w:val="22"/>
          <w:szCs w:val="22"/>
        </w:rPr>
      </w:pPr>
      <w:r>
        <w:rPr>
          <w:rFonts w:cs="Arial" w:ascii="Arial" w:hAnsi="Arial"/>
          <w:sz w:val="22"/>
          <w:szCs w:val="22"/>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pPr>
        <w:pStyle w:val="P0"/>
        <w:numPr>
          <w:ilvl w:val="0"/>
          <w:numId w:val="7"/>
        </w:numPr>
        <w:tabs>
          <w:tab w:val="left" w:pos="426" w:leader="none"/>
        </w:tabs>
        <w:spacing w:before="280" w:after="0"/>
        <w:ind w:left="426" w:hanging="426"/>
        <w:jc w:val="both"/>
        <w:rPr>
          <w:rFonts w:ascii="Arial" w:hAnsi="Arial" w:cs="Arial"/>
          <w:sz w:val="22"/>
          <w:szCs w:val="22"/>
        </w:rPr>
      </w:pPr>
      <w:r>
        <w:rPr>
          <w:rFonts w:cs="Arial" w:ascii="Arial" w:hAnsi="Arial"/>
          <w:sz w:val="22"/>
          <w:szCs w:val="22"/>
        </w:rPr>
        <w:t xml:space="preserve">Zamawiający, w terminie 7 dni od dnia przedłożenia mu poświadczonej za zgodność z oryginałem kopii zawartej umowy o podwykonawstwo, zgłasza w formie pisemnej pod rygorem nieważności sprzeciw do umowy o podwykonawstwo, której przedmiotem są roboty budowlane, w przypadkach, o których mowa w </w:t>
      </w:r>
      <w:r>
        <w:rPr>
          <w:rFonts w:eastAsia="Times New Roman" w:cs="Arial" w:ascii="Arial" w:hAnsi="Arial"/>
          <w:color w:val="00000A"/>
          <w:kern w:val="0"/>
          <w:sz w:val="22"/>
          <w:szCs w:val="22"/>
          <w:lang w:val="pl-PL" w:eastAsia="pl-PL" w:bidi="ar-SA"/>
        </w:rPr>
        <w:t>ust.</w:t>
      </w:r>
      <w:r>
        <w:rPr>
          <w:rFonts w:cs="Arial" w:ascii="Arial" w:hAnsi="Arial"/>
          <w:sz w:val="22"/>
          <w:szCs w:val="22"/>
        </w:rPr>
        <w:t xml:space="preserve"> 10.</w:t>
      </w:r>
    </w:p>
    <w:p>
      <w:pPr>
        <w:pStyle w:val="P0"/>
        <w:numPr>
          <w:ilvl w:val="0"/>
          <w:numId w:val="7"/>
        </w:numPr>
        <w:tabs>
          <w:tab w:val="left" w:pos="426" w:leader="none"/>
        </w:tabs>
        <w:spacing w:before="280" w:after="0"/>
        <w:ind w:left="426" w:hanging="426"/>
        <w:jc w:val="both"/>
        <w:rPr>
          <w:rFonts w:ascii="Arial" w:hAnsi="Arial" w:cs="Arial"/>
          <w:sz w:val="22"/>
          <w:szCs w:val="22"/>
        </w:rPr>
      </w:pPr>
      <w:r>
        <w:rPr>
          <w:rFonts w:cs="Arial" w:ascii="Arial" w:hAnsi="Arial"/>
          <w:sz w:val="22"/>
          <w:szCs w:val="22"/>
        </w:rPr>
        <w:t xml:space="preserve">Niezgłoszenie sprzeciwu, o którym mowa w </w:t>
      </w:r>
      <w:r>
        <w:rPr>
          <w:rFonts w:eastAsia="Times New Roman" w:cs="Arial" w:ascii="Arial" w:hAnsi="Arial"/>
          <w:color w:val="00000A"/>
          <w:kern w:val="0"/>
          <w:sz w:val="22"/>
          <w:szCs w:val="22"/>
          <w:lang w:val="pl-PL" w:eastAsia="pl-PL" w:bidi="ar-SA"/>
        </w:rPr>
        <w:t>ust.</w:t>
      </w:r>
      <w:r>
        <w:rPr>
          <w:rFonts w:cs="Arial" w:ascii="Arial" w:hAnsi="Arial"/>
          <w:sz w:val="22"/>
          <w:szCs w:val="22"/>
        </w:rPr>
        <w:t xml:space="preserve"> 13, do przedłożonej umowy o podwykonawstwo, której przedmiotem są roboty budowlane, w terminie 7 dni od dnia przedłożenia poświadczonej za zgodność z oryginałem kopii zawartej umowy o podwykonawstwo, uważa się za akceptację umowy przez Zamawiającego.</w:t>
      </w:r>
    </w:p>
    <w:p>
      <w:pPr>
        <w:pStyle w:val="P0"/>
        <w:numPr>
          <w:ilvl w:val="0"/>
          <w:numId w:val="7"/>
        </w:numPr>
        <w:tabs>
          <w:tab w:val="left" w:pos="426" w:leader="none"/>
        </w:tabs>
        <w:spacing w:before="280" w:after="0"/>
        <w:ind w:left="426" w:hanging="426"/>
        <w:jc w:val="both"/>
        <w:rPr>
          <w:rFonts w:ascii="Arial" w:hAnsi="Arial" w:cs="Arial"/>
          <w:sz w:val="22"/>
          <w:szCs w:val="22"/>
        </w:rPr>
      </w:pPr>
      <w:r>
        <w:rPr>
          <w:rFonts w:cs="Arial" w:ascii="Arial" w:hAnsi="Arial"/>
          <w:sz w:val="22"/>
          <w:szCs w:val="22"/>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w:t>
      </w:r>
    </w:p>
    <w:p>
      <w:pPr>
        <w:pStyle w:val="P0"/>
        <w:numPr>
          <w:ilvl w:val="0"/>
          <w:numId w:val="7"/>
        </w:numPr>
        <w:tabs>
          <w:tab w:val="left" w:pos="426" w:leader="none"/>
        </w:tabs>
        <w:spacing w:before="280" w:after="0"/>
        <w:ind w:left="426" w:hanging="426"/>
        <w:jc w:val="both"/>
        <w:rPr>
          <w:rFonts w:ascii="Arial" w:hAnsi="Arial" w:cs="Arial"/>
          <w:sz w:val="22"/>
          <w:szCs w:val="22"/>
        </w:rPr>
      </w:pPr>
      <w:r>
        <w:rPr>
          <w:rFonts w:cs="Arial" w:ascii="Arial" w:hAnsi="Arial"/>
          <w:sz w:val="22"/>
          <w:szCs w:val="22"/>
        </w:rPr>
        <w:t xml:space="preserve">Wyłączenie, o którym mowa w </w:t>
      </w:r>
      <w:r>
        <w:rPr>
          <w:rFonts w:eastAsia="Times New Roman" w:cs="Arial" w:ascii="Arial" w:hAnsi="Arial"/>
          <w:color w:val="00000A"/>
          <w:kern w:val="0"/>
          <w:sz w:val="22"/>
          <w:szCs w:val="22"/>
          <w:lang w:val="pl-PL" w:eastAsia="pl-PL" w:bidi="ar-SA"/>
        </w:rPr>
        <w:t>ust.</w:t>
      </w:r>
      <w:r>
        <w:rPr>
          <w:rFonts w:cs="Arial" w:ascii="Arial" w:hAnsi="Arial"/>
          <w:sz w:val="22"/>
          <w:szCs w:val="22"/>
        </w:rPr>
        <w:t xml:space="preserve"> 15, nie dotyczy umów o podwykonawstwo o wartości większej niż 50 000 złotych. </w:t>
      </w:r>
    </w:p>
    <w:p>
      <w:pPr>
        <w:pStyle w:val="P0"/>
        <w:numPr>
          <w:ilvl w:val="0"/>
          <w:numId w:val="7"/>
        </w:numPr>
        <w:tabs>
          <w:tab w:val="left" w:pos="426" w:leader="none"/>
        </w:tabs>
        <w:spacing w:before="280" w:after="0"/>
        <w:ind w:left="426" w:hanging="426"/>
        <w:jc w:val="both"/>
        <w:rPr>
          <w:rFonts w:ascii="Arial" w:hAnsi="Arial" w:cs="Arial"/>
          <w:sz w:val="22"/>
          <w:szCs w:val="22"/>
        </w:rPr>
      </w:pPr>
      <w:r>
        <w:rPr>
          <w:rFonts w:cs="Arial" w:ascii="Arial" w:hAnsi="Arial"/>
          <w:sz w:val="22"/>
          <w:szCs w:val="22"/>
        </w:rPr>
        <w:t xml:space="preserve">W przypadku, o którym mowa w </w:t>
      </w:r>
      <w:r>
        <w:rPr>
          <w:rFonts w:eastAsia="Times New Roman" w:cs="Arial" w:ascii="Arial" w:hAnsi="Arial"/>
          <w:color w:val="00000A"/>
          <w:kern w:val="0"/>
          <w:sz w:val="22"/>
          <w:szCs w:val="22"/>
          <w:lang w:val="pl-PL" w:eastAsia="pl-PL" w:bidi="ar-SA"/>
        </w:rPr>
        <w:t>ust.</w:t>
      </w:r>
      <w:r>
        <w:rPr>
          <w:rFonts w:cs="Arial" w:ascii="Arial" w:hAnsi="Arial"/>
          <w:sz w:val="22"/>
          <w:szCs w:val="22"/>
        </w:rPr>
        <w:t xml:space="preserve"> 15, Podwykonawca lub Dalszy podwykonawca, przedkłada poświadczoną za zgodność z oryginałem kopię umowy również Wykonawcy.</w:t>
      </w:r>
    </w:p>
    <w:p>
      <w:pPr>
        <w:pStyle w:val="P0"/>
        <w:numPr>
          <w:ilvl w:val="0"/>
          <w:numId w:val="7"/>
        </w:numPr>
        <w:tabs>
          <w:tab w:val="left" w:pos="426" w:leader="none"/>
        </w:tabs>
        <w:spacing w:before="280" w:after="0"/>
        <w:ind w:left="426" w:hanging="426"/>
        <w:jc w:val="both"/>
        <w:rPr>
          <w:rFonts w:ascii="Arial" w:hAnsi="Arial" w:cs="Arial"/>
          <w:sz w:val="22"/>
          <w:szCs w:val="22"/>
        </w:rPr>
      </w:pPr>
      <w:r>
        <w:rPr>
          <w:rFonts w:cs="Arial" w:ascii="Arial" w:hAnsi="Arial"/>
          <w:sz w:val="22"/>
          <w:szCs w:val="22"/>
        </w:rPr>
        <w:t xml:space="preserve">W przypadku, o którym mowa w </w:t>
      </w:r>
      <w:r>
        <w:rPr>
          <w:rFonts w:eastAsia="Times New Roman" w:cs="Arial" w:ascii="Arial" w:hAnsi="Arial"/>
          <w:color w:val="00000A"/>
          <w:kern w:val="0"/>
          <w:sz w:val="22"/>
          <w:szCs w:val="22"/>
          <w:lang w:val="pl-PL" w:eastAsia="pl-PL" w:bidi="ar-SA"/>
        </w:rPr>
        <w:t>ust.</w:t>
      </w:r>
      <w:r>
        <w:rPr>
          <w:rFonts w:cs="Arial" w:ascii="Arial" w:hAnsi="Arial"/>
          <w:sz w:val="22"/>
          <w:szCs w:val="22"/>
        </w:rPr>
        <w:t xml:space="preserve"> 15, jeżeli termin zapłaty wynagrodzenia jest dłuższy niż określony w ust. 9, Zamawiający informuje o tym Wykonawcę i wzywa go do doprowadzenia do zmiany tej umowy, pod rygorem wystąpienia o zapłatę kary umownej.</w:t>
      </w:r>
    </w:p>
    <w:p>
      <w:pPr>
        <w:pStyle w:val="P0"/>
        <w:numPr>
          <w:ilvl w:val="0"/>
          <w:numId w:val="7"/>
        </w:numPr>
        <w:tabs>
          <w:tab w:val="left" w:pos="426" w:leader="none"/>
        </w:tabs>
        <w:spacing w:before="280" w:after="280"/>
        <w:ind w:left="426" w:hanging="426"/>
        <w:jc w:val="both"/>
        <w:rPr>
          <w:rFonts w:ascii="Arial" w:hAnsi="Arial" w:cs="Arial"/>
          <w:sz w:val="22"/>
          <w:szCs w:val="22"/>
        </w:rPr>
      </w:pPr>
      <w:r>
        <w:rPr>
          <w:rFonts w:cs="Arial" w:ascii="Arial" w:hAnsi="Arial"/>
          <w:sz w:val="22"/>
          <w:szCs w:val="22"/>
        </w:rPr>
        <w:t xml:space="preserve">Przepisy </w:t>
      </w:r>
      <w:r>
        <w:rPr>
          <w:rFonts w:eastAsia="Times New Roman" w:cs="Arial" w:ascii="Arial" w:hAnsi="Arial"/>
          <w:color w:val="00000A"/>
          <w:kern w:val="0"/>
          <w:sz w:val="22"/>
          <w:szCs w:val="22"/>
          <w:lang w:val="pl-PL" w:eastAsia="pl-PL" w:bidi="ar-SA"/>
        </w:rPr>
        <w:t>ust.</w:t>
      </w:r>
      <w:r>
        <w:rPr>
          <w:rFonts w:cs="Arial" w:ascii="Arial" w:hAnsi="Arial"/>
          <w:sz w:val="22"/>
          <w:szCs w:val="22"/>
        </w:rPr>
        <w:t xml:space="preserve"> 8-18 stosuje się odpowiednio do zmian umowy o podwykonawstwo.</w:t>
      </w:r>
    </w:p>
    <w:p>
      <w:pPr>
        <w:pStyle w:val="Normal"/>
        <w:keepNext w:val="true"/>
        <w:keepLines/>
        <w:widowControl w:val="false"/>
        <w:tabs>
          <w:tab w:val="left" w:pos="94" w:leader="none"/>
        </w:tabs>
        <w:suppressAutoHyphens w:val="true"/>
        <w:ind w:left="-266" w:hanging="0"/>
        <w:jc w:val="center"/>
        <w:rPr>
          <w:rFonts w:ascii="Arial" w:hAnsi="Arial" w:eastAsia="Lucida Sans Unicode" w:cs="Arial"/>
          <w:b/>
          <w:b/>
          <w:color w:val="000000"/>
          <w:kern w:val="2"/>
          <w:sz w:val="22"/>
          <w:szCs w:val="22"/>
          <w:lang w:eastAsia="zh-CN" w:bidi="hi-IN"/>
        </w:rPr>
      </w:pPr>
      <w:r>
        <w:rPr>
          <w:rFonts w:eastAsia="Lucida Sans Unicode" w:cs="Arial" w:ascii="Arial" w:hAnsi="Arial"/>
          <w:b/>
          <w:color w:val="000000"/>
          <w:kern w:val="2"/>
          <w:sz w:val="22"/>
          <w:szCs w:val="22"/>
          <w:lang w:eastAsia="zh-CN" w:bidi="hi-IN"/>
        </w:rPr>
        <w:t>§ 5</w:t>
      </w:r>
    </w:p>
    <w:p>
      <w:pPr>
        <w:pStyle w:val="Normal"/>
        <w:keepNext w:val="true"/>
        <w:keepLines/>
        <w:widowControl w:val="false"/>
        <w:numPr>
          <w:ilvl w:val="0"/>
          <w:numId w:val="0"/>
        </w:numPr>
        <w:suppressAutoHyphens w:val="true"/>
        <w:ind w:left="0" w:hanging="0"/>
        <w:jc w:val="center"/>
        <w:outlineLvl w:val="2"/>
        <w:rPr>
          <w:rFonts w:ascii="Arial" w:hAnsi="Arial" w:eastAsia="Lucida Sans Unicode" w:cs="Arial"/>
          <w:b/>
          <w:b/>
          <w:bCs/>
          <w:color w:val="000000"/>
          <w:kern w:val="2"/>
          <w:sz w:val="22"/>
          <w:szCs w:val="22"/>
          <w:lang w:eastAsia="zh-CN" w:bidi="hi-IN"/>
        </w:rPr>
      </w:pPr>
      <w:r>
        <w:rPr>
          <w:rFonts w:eastAsia="Lucida Sans Unicode" w:cs="Arial" w:ascii="Arial" w:hAnsi="Arial"/>
          <w:b/>
          <w:bCs/>
          <w:color w:val="000000"/>
          <w:kern w:val="2"/>
          <w:sz w:val="22"/>
          <w:szCs w:val="22"/>
          <w:lang w:eastAsia="zh-CN" w:bidi="hi-IN"/>
        </w:rPr>
        <w:t>Warunki zapłaty wynagrodzenia</w:t>
      </w:r>
    </w:p>
    <w:p>
      <w:pPr>
        <w:pStyle w:val="Normal"/>
        <w:widowControl w:val="false"/>
        <w:numPr>
          <w:ilvl w:val="0"/>
          <w:numId w:val="8"/>
        </w:numPr>
        <w:tabs>
          <w:tab w:val="left" w:pos="426" w:leader="none"/>
        </w:tabs>
        <w:suppressAutoHyphens w:val="true"/>
        <w:ind w:left="426" w:hanging="426"/>
        <w:jc w:val="both"/>
        <w:rPr>
          <w:rFonts w:ascii="Arial" w:hAnsi="Arial" w:cs="Arial"/>
          <w:color w:val="000000"/>
          <w:sz w:val="22"/>
          <w:szCs w:val="22"/>
        </w:rPr>
      </w:pPr>
      <w:r>
        <w:rPr>
          <w:rFonts w:cs="Arial" w:ascii="Arial" w:hAnsi="Arial"/>
          <w:color w:val="000000"/>
          <w:sz w:val="22"/>
          <w:szCs w:val="22"/>
        </w:rPr>
        <w:t>Wykonawca jest zobowiązany do zapłaty wynagrodzenia należnego Podwykonawcy w terminach płatności określonych w Umowie o podwykonawstwo.</w:t>
      </w:r>
    </w:p>
    <w:p>
      <w:pPr>
        <w:pStyle w:val="ListParagraph"/>
        <w:numPr>
          <w:ilvl w:val="0"/>
          <w:numId w:val="8"/>
        </w:numPr>
        <w:tabs>
          <w:tab w:val="left" w:pos="426" w:leader="none"/>
          <w:tab w:val="left" w:pos="3763" w:leader="none"/>
        </w:tabs>
        <w:spacing w:before="0" w:after="0"/>
        <w:ind w:left="426" w:hanging="426"/>
        <w:contextualSpacing/>
        <w:jc w:val="both"/>
        <w:rPr/>
      </w:pPr>
      <w:r>
        <w:rPr>
          <w:rFonts w:cs="Arial" w:ascii="Arial" w:hAnsi="Arial"/>
        </w:rPr>
        <w:t xml:space="preserve">Rozliczenie wynagrodzenia Wykonawcy za wykonanie przedmiotu umowy następuje na konto bankowe Wykonawcy na podstawie faktury VAT wystawionej po dokonaniu </w:t>
      </w:r>
      <w:r>
        <w:rPr>
          <w:rFonts w:cs="Arial" w:ascii="Arial" w:hAnsi="Arial"/>
          <w:color w:val="000000"/>
        </w:rPr>
        <w:t>odbioru końcowego robót budowlanych potwierdzonego przez Wykonawcę i Zamawiającego, wraz z wymaganymi dokumentami tj. atesty, świadectwa jakości</w:t>
      </w:r>
      <w:r>
        <w:rPr>
          <w:rFonts w:cs="Arial" w:ascii="Arial" w:hAnsi="Arial"/>
        </w:rPr>
        <w:t>.</w:t>
      </w:r>
    </w:p>
    <w:p>
      <w:pPr>
        <w:pStyle w:val="Normal"/>
        <w:widowControl w:val="false"/>
        <w:numPr>
          <w:ilvl w:val="0"/>
          <w:numId w:val="8"/>
        </w:numPr>
        <w:tabs>
          <w:tab w:val="left" w:pos="426" w:leader="none"/>
        </w:tabs>
        <w:suppressAutoHyphens w:val="true"/>
        <w:ind w:left="426" w:hanging="426"/>
        <w:jc w:val="both"/>
        <w:rPr>
          <w:rFonts w:ascii="Arial" w:hAnsi="Arial" w:cs="Arial"/>
          <w:color w:val="000000"/>
          <w:sz w:val="22"/>
          <w:szCs w:val="22"/>
        </w:rPr>
      </w:pPr>
      <w:r>
        <w:rPr>
          <w:rFonts w:cs="Arial" w:ascii="Arial" w:hAnsi="Arial"/>
          <w:color w:val="000000"/>
          <w:sz w:val="22"/>
          <w:szCs w:val="22"/>
        </w:rPr>
        <w:t>Wykonawca zobowiązany jest do posiadania rachunku bankowego, na który realizowane będą płatności z tytułu realizacji niniejszej umowy, wskazanego w danych Wykonawcy objętych elektronicznym wykazem podmiotów, o którym mowa w art. 96b ust. 1 ustawy z dnia 11 marca 2004 roku o podatku od towarów i usług (t.j. Dz. U. z 2021 roku, poz. 685 z późn. zm.), zwanym dalej białą listą podatników VAT.</w:t>
      </w:r>
    </w:p>
    <w:p>
      <w:pPr>
        <w:pStyle w:val="Normal"/>
        <w:widowControl w:val="false"/>
        <w:numPr>
          <w:ilvl w:val="0"/>
          <w:numId w:val="8"/>
        </w:numPr>
        <w:tabs>
          <w:tab w:val="left" w:pos="426" w:leader="none"/>
        </w:tabs>
        <w:suppressAutoHyphens w:val="true"/>
        <w:ind w:left="426" w:hanging="426"/>
        <w:jc w:val="both"/>
        <w:rPr>
          <w:rFonts w:ascii="Arial" w:hAnsi="Arial" w:cs="Arial"/>
          <w:color w:val="000000"/>
          <w:sz w:val="22"/>
          <w:szCs w:val="22"/>
        </w:rPr>
      </w:pPr>
      <w:r>
        <w:rPr>
          <w:rFonts w:cs="Arial" w:ascii="Arial" w:hAnsi="Arial"/>
          <w:color w:val="000000"/>
          <w:sz w:val="22"/>
          <w:szCs w:val="22"/>
        </w:rPr>
        <w:t xml:space="preserve">Zamawiający oświadcza, że </w:t>
      </w:r>
      <w:r>
        <w:rPr>
          <w:rFonts w:eastAsia="Times New Roman" w:cs="Arial" w:ascii="Arial" w:hAnsi="Arial"/>
          <w:color w:val="000000"/>
          <w:kern w:val="0"/>
          <w:sz w:val="22"/>
          <w:szCs w:val="22"/>
          <w:lang w:val="pl-PL" w:eastAsia="pl-PL" w:bidi="ar-SA"/>
        </w:rPr>
        <w:t>z</w:t>
      </w:r>
      <w:r>
        <w:rPr>
          <w:rFonts w:cs="Arial" w:ascii="Arial" w:hAnsi="Arial"/>
          <w:color w:val="000000"/>
          <w:sz w:val="22"/>
          <w:szCs w:val="22"/>
        </w:rPr>
        <w:t>realizuje płatnoś</w:t>
      </w:r>
      <w:r>
        <w:rPr>
          <w:rFonts w:eastAsia="Times New Roman" w:cs="Arial" w:ascii="Arial" w:hAnsi="Arial"/>
          <w:color w:val="000000"/>
          <w:kern w:val="0"/>
          <w:sz w:val="22"/>
          <w:szCs w:val="22"/>
          <w:lang w:val="pl-PL" w:eastAsia="pl-PL" w:bidi="ar-SA"/>
        </w:rPr>
        <w:t>ć</w:t>
      </w:r>
      <w:r>
        <w:rPr>
          <w:rFonts w:cs="Arial" w:ascii="Arial" w:hAnsi="Arial"/>
          <w:color w:val="000000"/>
          <w:sz w:val="22"/>
          <w:szCs w:val="22"/>
        </w:rPr>
        <w:t xml:space="preserve"> za fakturę z zastosowaniem mechanizmu podzielonej płatności.</w:t>
      </w:r>
    </w:p>
    <w:p>
      <w:pPr>
        <w:pStyle w:val="Normal"/>
        <w:widowControl w:val="false"/>
        <w:numPr>
          <w:ilvl w:val="0"/>
          <w:numId w:val="8"/>
        </w:numPr>
        <w:tabs>
          <w:tab w:val="left" w:pos="426" w:leader="none"/>
        </w:tabs>
        <w:suppressAutoHyphens w:val="true"/>
        <w:ind w:left="426" w:hanging="426"/>
        <w:jc w:val="both"/>
        <w:rPr>
          <w:rFonts w:ascii="Arial" w:hAnsi="Arial" w:cs="Arial"/>
          <w:color w:val="000000"/>
          <w:sz w:val="22"/>
          <w:szCs w:val="22"/>
        </w:rPr>
      </w:pPr>
      <w:r>
        <w:rPr>
          <w:rFonts w:cs="Arial" w:ascii="Arial" w:hAnsi="Arial"/>
          <w:color w:val="000000"/>
          <w:sz w:val="22"/>
          <w:szCs w:val="22"/>
        </w:rPr>
        <w:t>Podzieloną płatność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pPr>
        <w:pStyle w:val="Normal"/>
        <w:widowControl w:val="false"/>
        <w:numPr>
          <w:ilvl w:val="0"/>
          <w:numId w:val="8"/>
        </w:numPr>
        <w:tabs>
          <w:tab w:val="left" w:pos="426" w:leader="none"/>
        </w:tabs>
        <w:suppressAutoHyphens w:val="true"/>
        <w:ind w:left="426" w:hanging="426"/>
        <w:jc w:val="both"/>
        <w:rPr>
          <w:rFonts w:ascii="Arial" w:hAnsi="Arial" w:cs="Arial"/>
          <w:color w:val="000000"/>
          <w:sz w:val="22"/>
          <w:szCs w:val="22"/>
        </w:rPr>
      </w:pPr>
      <w:r>
        <w:rPr>
          <w:rFonts w:cs="Arial" w:ascii="Arial" w:hAnsi="Arial"/>
          <w:color w:val="000000"/>
          <w:sz w:val="22"/>
          <w:szCs w:val="22"/>
        </w:rPr>
        <w:t>Wykonawca oświadcza, że numer rachunku rozliczeniowego wskazany na faktur</w:t>
      </w:r>
      <w:r>
        <w:rPr>
          <w:rFonts w:eastAsia="Times New Roman" w:cs="Arial" w:ascii="Arial" w:hAnsi="Arial"/>
          <w:color w:val="000000"/>
          <w:kern w:val="0"/>
          <w:sz w:val="22"/>
          <w:szCs w:val="22"/>
          <w:lang w:val="pl-PL" w:eastAsia="pl-PL" w:bidi="ar-SA"/>
        </w:rPr>
        <w:t>ze</w:t>
      </w:r>
      <w:r>
        <w:rPr>
          <w:rFonts w:cs="Arial" w:ascii="Arial" w:hAnsi="Arial"/>
          <w:color w:val="000000"/>
          <w:sz w:val="22"/>
          <w:szCs w:val="22"/>
        </w:rPr>
        <w:t>, która będzie wystawiona w jego imieniu, jest rachunkiem należącym do Wykonawcy i jest powiązany z wydzielonym rachunkiem VAT.</w:t>
      </w:r>
    </w:p>
    <w:p>
      <w:pPr>
        <w:pStyle w:val="Normal"/>
        <w:widowControl w:val="false"/>
        <w:numPr>
          <w:ilvl w:val="0"/>
          <w:numId w:val="8"/>
        </w:numPr>
        <w:tabs>
          <w:tab w:val="left" w:pos="426" w:leader="none"/>
        </w:tabs>
        <w:suppressAutoHyphens w:val="true"/>
        <w:ind w:left="426" w:hanging="426"/>
        <w:jc w:val="both"/>
        <w:rPr>
          <w:rFonts w:ascii="Arial" w:hAnsi="Arial" w:cs="Arial"/>
          <w:color w:val="000000"/>
          <w:sz w:val="22"/>
          <w:szCs w:val="22"/>
        </w:rPr>
      </w:pPr>
      <w:r>
        <w:rPr>
          <w:rFonts w:cs="Arial" w:ascii="Arial" w:hAnsi="Arial"/>
          <w:color w:val="000000"/>
          <w:sz w:val="22"/>
          <w:szCs w:val="22"/>
        </w:rPr>
        <w:t xml:space="preserve">Wykonawca zapewnia, że podany numer rachunku spełnia wymagania, o których mowa w </w:t>
      </w:r>
      <w:r>
        <w:rPr>
          <w:rFonts w:eastAsia="Times New Roman" w:cs="Arial" w:ascii="Arial" w:hAnsi="Arial"/>
          <w:color w:val="000000"/>
          <w:kern w:val="0"/>
          <w:sz w:val="22"/>
          <w:szCs w:val="22"/>
          <w:lang w:val="pl-PL" w:eastAsia="pl-PL" w:bidi="ar-SA"/>
        </w:rPr>
        <w:t>ust.</w:t>
      </w:r>
      <w:r>
        <w:rPr>
          <w:rFonts w:cs="Arial" w:ascii="Arial" w:hAnsi="Arial"/>
          <w:color w:val="000000"/>
          <w:sz w:val="22"/>
          <w:szCs w:val="22"/>
        </w:rPr>
        <w:t xml:space="preserve"> 3.</w:t>
      </w:r>
    </w:p>
    <w:p>
      <w:pPr>
        <w:pStyle w:val="Normal"/>
        <w:widowControl w:val="false"/>
        <w:numPr>
          <w:ilvl w:val="0"/>
          <w:numId w:val="8"/>
        </w:numPr>
        <w:tabs>
          <w:tab w:val="left" w:pos="426" w:leader="none"/>
        </w:tabs>
        <w:suppressAutoHyphens w:val="true"/>
        <w:ind w:left="426" w:hanging="426"/>
        <w:jc w:val="both"/>
        <w:rPr>
          <w:rFonts w:ascii="Arial" w:hAnsi="Arial" w:cs="Arial"/>
          <w:color w:val="000000"/>
          <w:sz w:val="22"/>
          <w:szCs w:val="22"/>
        </w:rPr>
      </w:pPr>
      <w:r>
        <w:rPr>
          <w:rFonts w:cs="Arial" w:ascii="Arial" w:hAnsi="Arial"/>
          <w:color w:val="000000"/>
          <w:sz w:val="22"/>
          <w:szCs w:val="22"/>
        </w:rPr>
        <w:t xml:space="preserve">Jeżeli podany przez Wykonawcę numer rachunku bankowego nie spełnia wymogów, o których mowa w </w:t>
      </w:r>
      <w:r>
        <w:rPr>
          <w:rFonts w:eastAsia="Times New Roman" w:cs="Arial" w:ascii="Arial" w:hAnsi="Arial"/>
          <w:color w:val="000000"/>
          <w:kern w:val="0"/>
          <w:sz w:val="22"/>
          <w:szCs w:val="22"/>
          <w:lang w:val="pl-PL" w:eastAsia="pl-PL" w:bidi="ar-SA"/>
        </w:rPr>
        <w:t>ust.</w:t>
      </w:r>
      <w:r>
        <w:rPr>
          <w:rFonts w:cs="Arial" w:ascii="Arial" w:hAnsi="Arial"/>
          <w:color w:val="000000"/>
          <w:sz w:val="22"/>
          <w:szCs w:val="22"/>
        </w:rPr>
        <w:t xml:space="preserve"> 3, tj. nie jest zawarty w danych Wykonawcy w białej liście podatników VAT, to Zamawiający ma prawo wstrzymania płatności bez ponoszenia odpowiedzialności z tego tytułu tj. Wykonawcy nie będą przysługiwały żadne kary umowne, odsetki ustawowe i inne rekompensaty, do czasu:</w:t>
      </w:r>
    </w:p>
    <w:p>
      <w:pPr>
        <w:pStyle w:val="Normal"/>
        <w:widowControl w:val="false"/>
        <w:numPr>
          <w:ilvl w:val="0"/>
          <w:numId w:val="9"/>
        </w:numPr>
        <w:suppressAutoHyphens w:val="true"/>
        <w:jc w:val="both"/>
        <w:rPr>
          <w:rFonts w:ascii="Arial" w:hAnsi="Arial" w:cs="Arial"/>
          <w:color w:val="000000"/>
          <w:sz w:val="22"/>
          <w:szCs w:val="22"/>
        </w:rPr>
      </w:pPr>
      <w:r>
        <w:rPr>
          <w:rFonts w:cs="Arial" w:ascii="Arial" w:hAnsi="Arial"/>
          <w:color w:val="000000"/>
          <w:sz w:val="22"/>
          <w:szCs w:val="22"/>
        </w:rPr>
        <w:t>wpisania podanego na fakturze rachunku bankowego do danych Wykonawcy zawartych w białej liście podatników VAT i poinformowania przez Wykonawcę o tym fakcie Zamawiającego; w takim przypadku obowiązywał będzie termin płatności zgodny z umową, a ewentualne odsetki naliczane mogą być dopiero po upływie 15 dni od dnia wpisania rachunku do danych Wykonawcy zawartej w białej liście podatników VAT i poinformowania o tym Zamawiającego;</w:t>
      </w:r>
    </w:p>
    <w:p>
      <w:pPr>
        <w:pStyle w:val="Normal"/>
        <w:widowControl w:val="false"/>
        <w:numPr>
          <w:ilvl w:val="0"/>
          <w:numId w:val="9"/>
        </w:numPr>
        <w:suppressAutoHyphens w:val="true"/>
        <w:jc w:val="both"/>
        <w:rPr>
          <w:rFonts w:ascii="Arial" w:hAnsi="Arial" w:cs="Arial"/>
          <w:color w:val="000000"/>
          <w:sz w:val="22"/>
          <w:szCs w:val="22"/>
        </w:rPr>
      </w:pPr>
      <w:r>
        <w:rPr>
          <w:rFonts w:cs="Arial" w:ascii="Arial" w:hAnsi="Arial"/>
          <w:color w:val="000000"/>
          <w:sz w:val="22"/>
          <w:szCs w:val="22"/>
        </w:rPr>
        <w:t>otrzymania korekty faktury, na której wskazany zostanie rachunek bankowy zawarty w danych Wykonawcy w białej liście podatników VAT; w takim przypadku obowiązywał będzie termin płatności zgodny z umową i liczony od dnia dostarczenia korekty faktury, a ewentualne odsetki naliczane mogę być dopiero po upływie tego terminu.</w:t>
      </w:r>
    </w:p>
    <w:p>
      <w:pPr>
        <w:pStyle w:val="ListParagraph"/>
        <w:numPr>
          <w:ilvl w:val="0"/>
          <w:numId w:val="8"/>
        </w:numPr>
        <w:tabs>
          <w:tab w:val="left" w:pos="426" w:leader="none"/>
          <w:tab w:val="left" w:pos="3763" w:leader="none"/>
        </w:tabs>
        <w:spacing w:before="0" w:after="0"/>
        <w:ind w:left="426" w:hanging="426"/>
        <w:contextualSpacing/>
        <w:jc w:val="both"/>
        <w:rPr>
          <w:rFonts w:ascii="Arial" w:hAnsi="Arial" w:cs="Arial"/>
        </w:rPr>
      </w:pPr>
      <w:r>
        <w:rPr>
          <w:rFonts w:cs="Arial" w:ascii="Arial" w:hAnsi="Arial"/>
        </w:rPr>
        <w:t>Warunkiem zapłaty przez Zamawiającego wynagrodzenia za odebrane roboty budowlane jest przedstawienie dowodów zapłaty wymagalnego wynagrodzenia Podwykonawcom i Dalszym Podwykonawcom biorącym udział w realizacji odebranych robót budowlanych.</w:t>
      </w:r>
    </w:p>
    <w:p>
      <w:pPr>
        <w:pStyle w:val="Normal"/>
        <w:widowControl w:val="false"/>
        <w:numPr>
          <w:ilvl w:val="0"/>
          <w:numId w:val="8"/>
        </w:numPr>
        <w:tabs>
          <w:tab w:val="left" w:pos="426" w:leader="none"/>
        </w:tabs>
        <w:suppressAutoHyphens w:val="true"/>
        <w:ind w:left="426" w:hanging="426"/>
        <w:jc w:val="both"/>
        <w:rPr>
          <w:rFonts w:ascii="Arial" w:hAnsi="Arial" w:cs="Arial"/>
          <w:color w:val="000000"/>
          <w:sz w:val="22"/>
          <w:szCs w:val="22"/>
        </w:rPr>
      </w:pPr>
      <w:r>
        <w:rPr>
          <w:rFonts w:cs="Arial" w:ascii="Arial" w:hAnsi="Arial"/>
          <w:color w:val="000000"/>
          <w:sz w:val="22"/>
          <w:szCs w:val="22"/>
        </w:rPr>
        <w:t xml:space="preserve">Wykonawca jest zobowiązany przedłożyć wraz z fakturami VAT dowody potwierdzające zapłatę wymagalnego wynagrodzenia Podwykonawcom lub Dalszym podwykonawcom. </w:t>
      </w:r>
    </w:p>
    <w:p>
      <w:pPr>
        <w:pStyle w:val="Normal"/>
        <w:widowControl w:val="false"/>
        <w:numPr>
          <w:ilvl w:val="0"/>
          <w:numId w:val="8"/>
        </w:numPr>
        <w:tabs>
          <w:tab w:val="left" w:pos="426" w:leader="none"/>
        </w:tabs>
        <w:suppressAutoHyphens w:val="true"/>
        <w:ind w:left="426" w:hanging="426"/>
        <w:jc w:val="both"/>
        <w:rPr>
          <w:rFonts w:ascii="Arial" w:hAnsi="Arial" w:cs="Arial"/>
          <w:color w:val="000000"/>
          <w:sz w:val="22"/>
          <w:szCs w:val="22"/>
        </w:rPr>
      </w:pPr>
      <w:r>
        <w:rPr>
          <w:rFonts w:cs="Arial" w:ascii="Arial" w:hAnsi="Arial"/>
          <w:color w:val="000000"/>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r>
        <w:rPr>
          <w:rFonts w:cs="Arial" w:ascii="Arial" w:hAnsi="Arial"/>
          <w:iCs/>
          <w:color w:val="000000"/>
          <w:sz w:val="22"/>
          <w:szCs w:val="22"/>
        </w:rPr>
        <w:t>.</w:t>
      </w:r>
    </w:p>
    <w:p>
      <w:pPr>
        <w:pStyle w:val="P0"/>
        <w:numPr>
          <w:ilvl w:val="0"/>
          <w:numId w:val="8"/>
        </w:numPr>
        <w:tabs>
          <w:tab w:val="left" w:pos="426" w:leader="none"/>
        </w:tabs>
        <w:spacing w:beforeAutospacing="0" w:before="0" w:afterAutospacing="0" w:after="0"/>
        <w:ind w:left="426" w:hanging="426"/>
        <w:jc w:val="both"/>
        <w:rPr>
          <w:rFonts w:ascii="Arial" w:hAnsi="Arial" w:cs="Arial"/>
          <w:sz w:val="22"/>
          <w:szCs w:val="22"/>
        </w:rPr>
      </w:pPr>
      <w:r>
        <w:rPr>
          <w:rFonts w:cs="Arial" w:ascii="Arial" w:hAnsi="Arial"/>
          <w:sz w:val="22"/>
          <w:szCs w:val="22"/>
        </w:rPr>
        <w:t xml:space="preserve">Wynagrodzenie, o którym mowa w </w:t>
      </w:r>
      <w:r>
        <w:rPr>
          <w:rFonts w:eastAsia="Times New Roman" w:cs="Arial" w:ascii="Arial" w:hAnsi="Arial"/>
          <w:color w:val="00000A"/>
          <w:kern w:val="0"/>
          <w:sz w:val="22"/>
          <w:szCs w:val="22"/>
          <w:lang w:val="pl-PL" w:eastAsia="pl-PL" w:bidi="ar-SA"/>
        </w:rPr>
        <w:t>ust.</w:t>
      </w:r>
      <w:r>
        <w:rPr>
          <w:rFonts w:cs="Arial" w:ascii="Arial" w:hAnsi="Arial"/>
          <w:sz w:val="22"/>
          <w:szCs w:val="22"/>
        </w:rPr>
        <w:t xml:space="preserve"> 11,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pPr>
        <w:pStyle w:val="P0"/>
        <w:numPr>
          <w:ilvl w:val="0"/>
          <w:numId w:val="8"/>
        </w:numPr>
        <w:tabs>
          <w:tab w:val="left" w:pos="426" w:leader="none"/>
        </w:tabs>
        <w:spacing w:beforeAutospacing="0" w:before="0" w:afterAutospacing="0" w:after="0"/>
        <w:ind w:left="426" w:hanging="426"/>
        <w:jc w:val="both"/>
        <w:rPr>
          <w:rFonts w:ascii="Arial" w:hAnsi="Arial" w:cs="Arial"/>
          <w:sz w:val="22"/>
          <w:szCs w:val="22"/>
        </w:rPr>
      </w:pPr>
      <w:r>
        <w:rPr>
          <w:rFonts w:cs="Arial" w:ascii="Arial" w:hAnsi="Arial"/>
          <w:sz w:val="22"/>
          <w:szCs w:val="22"/>
        </w:rPr>
        <w:t>Bezpośrednia zapłata obejmuje wyłącznie należne wynagrodzenie, bez odsetek, należnych Podwykonawcy lub Dalszemu podwykonawcy.</w:t>
      </w:r>
    </w:p>
    <w:p>
      <w:pPr>
        <w:pStyle w:val="P0"/>
        <w:numPr>
          <w:ilvl w:val="0"/>
          <w:numId w:val="8"/>
        </w:numPr>
        <w:tabs>
          <w:tab w:val="left" w:pos="426" w:leader="none"/>
        </w:tabs>
        <w:spacing w:beforeAutospacing="0" w:before="0" w:afterAutospacing="0" w:after="0"/>
        <w:ind w:left="426" w:hanging="426"/>
        <w:jc w:val="both"/>
        <w:rPr>
          <w:rFonts w:ascii="Arial" w:hAnsi="Arial" w:cs="Arial"/>
          <w:sz w:val="22"/>
          <w:szCs w:val="22"/>
        </w:rPr>
      </w:pPr>
      <w:r>
        <w:rPr>
          <w:rFonts w:cs="Arial" w:ascii="Arial" w:hAnsi="Arial"/>
          <w:sz w:val="22"/>
          <w:szCs w:val="22"/>
        </w:rPr>
        <w:t>Zamawiający, przed dokonaniem bezpośredniej zapłaty, umożliwi Wykonawcy zgłoszenie w terminie 7 dni od dnia doręczenia informacji, pisemnie, uwag dotyczących zasadności bezpośredniej zapłaty wynagrodzenia Podwykonawcy lub Dalszemu podwykonawcy. W uwagach nie można powoływać się na potrącenie roszczeń Wykonawcy względem Podwykonawcy niezwiązanych z realizacją umowy o podwykonawstwo.</w:t>
      </w:r>
    </w:p>
    <w:p>
      <w:pPr>
        <w:pStyle w:val="P0"/>
        <w:numPr>
          <w:ilvl w:val="0"/>
          <w:numId w:val="8"/>
        </w:numPr>
        <w:tabs>
          <w:tab w:val="left" w:pos="426" w:leader="none"/>
        </w:tabs>
        <w:spacing w:beforeAutospacing="0" w:before="0" w:afterAutospacing="0" w:after="0"/>
        <w:ind w:left="426" w:hanging="426"/>
        <w:jc w:val="both"/>
        <w:rPr>
          <w:rFonts w:ascii="Arial" w:hAnsi="Arial" w:cs="Arial"/>
          <w:sz w:val="22"/>
          <w:szCs w:val="22"/>
        </w:rPr>
      </w:pPr>
      <w:r>
        <w:rPr>
          <w:rFonts w:cs="Arial" w:ascii="Arial" w:hAnsi="Arial"/>
          <w:sz w:val="22"/>
          <w:szCs w:val="22"/>
        </w:rPr>
        <w:t>W przypadku zgłoszenia uwag, o których mowa w ust. 14, w terminie wskazanym przez Zamawiającego, zamawiający może:</w:t>
      </w:r>
    </w:p>
    <w:p>
      <w:pPr>
        <w:pStyle w:val="P1"/>
        <w:numPr>
          <w:ilvl w:val="0"/>
          <w:numId w:val="10"/>
        </w:numPr>
        <w:spacing w:beforeAutospacing="0" w:before="0" w:afterAutospacing="0" w:after="0"/>
        <w:jc w:val="both"/>
        <w:rPr>
          <w:rFonts w:ascii="Arial" w:hAnsi="Arial" w:cs="Arial"/>
          <w:sz w:val="22"/>
          <w:szCs w:val="22"/>
        </w:rPr>
      </w:pPr>
      <w:r>
        <w:rPr>
          <w:rFonts w:cs="Arial" w:ascii="Arial" w:hAnsi="Arial"/>
          <w:sz w:val="22"/>
          <w:szCs w:val="22"/>
        </w:rPr>
        <w:t>nie dokonać bezpośredniej zapłaty wynagrodzenia Podwykonawcy lub Dalszemu podwykonawcy, jeżeli Wykonawca wykaże niezasadność takiej zapłaty albo</w:t>
      </w:r>
    </w:p>
    <w:p>
      <w:pPr>
        <w:pStyle w:val="P1"/>
        <w:numPr>
          <w:ilvl w:val="0"/>
          <w:numId w:val="10"/>
        </w:numPr>
        <w:spacing w:beforeAutospacing="0" w:before="0" w:afterAutospacing="0" w:after="0"/>
        <w:jc w:val="both"/>
        <w:rPr>
          <w:rFonts w:ascii="Arial" w:hAnsi="Arial" w:cs="Arial"/>
          <w:sz w:val="22"/>
          <w:szCs w:val="22"/>
        </w:rPr>
      </w:pPr>
      <w:r>
        <w:rPr>
          <w:rFonts w:cs="Arial" w:ascii="Arial" w:hAnsi="Arial"/>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pPr>
        <w:pStyle w:val="P1"/>
        <w:numPr>
          <w:ilvl w:val="0"/>
          <w:numId w:val="10"/>
        </w:numPr>
        <w:spacing w:beforeAutospacing="0" w:before="0" w:afterAutospacing="0" w:after="0"/>
        <w:jc w:val="both"/>
        <w:rPr>
          <w:rFonts w:ascii="Arial" w:hAnsi="Arial" w:cs="Arial"/>
          <w:sz w:val="22"/>
          <w:szCs w:val="22"/>
        </w:rPr>
      </w:pPr>
      <w:r>
        <w:rPr>
          <w:rFonts w:cs="Arial" w:ascii="Arial" w:hAnsi="Arial"/>
          <w:sz w:val="22"/>
          <w:szCs w:val="22"/>
        </w:rPr>
        <w:t>dokonać bezpośredniej zapłaty wynagrodzenia Podwykonawcy lub Dalszemu podwykonawcy, jeżeli Podwykonawca lub Dalszy podwykonawca wykaże zasadność takiej zapłaty.</w:t>
      </w:r>
    </w:p>
    <w:p>
      <w:pPr>
        <w:pStyle w:val="P0"/>
        <w:numPr>
          <w:ilvl w:val="0"/>
          <w:numId w:val="8"/>
        </w:numPr>
        <w:tabs>
          <w:tab w:val="left" w:pos="426" w:leader="none"/>
        </w:tabs>
        <w:spacing w:beforeAutospacing="0" w:before="0" w:afterAutospacing="0" w:after="0"/>
        <w:ind w:left="426" w:hanging="426"/>
        <w:jc w:val="both"/>
        <w:rPr/>
      </w:pPr>
      <w:r>
        <w:rPr>
          <w:rFonts w:cs="Arial" w:ascii="Arial" w:hAnsi="Arial"/>
          <w:sz w:val="22"/>
          <w:szCs w:val="22"/>
        </w:rPr>
        <w:t>W przypadku dokonania bezpośredniej zapłaty Podwykonawcy lub Dalszemu podwykonawcy Zamawiający potrąca kwotę wypłaconego wynagrodzenia z wynagrodzenia należnego wykonawcy.</w:t>
      </w:r>
    </w:p>
    <w:p>
      <w:pPr>
        <w:pStyle w:val="Normal"/>
        <w:widowControl w:val="false"/>
        <w:numPr>
          <w:ilvl w:val="0"/>
          <w:numId w:val="8"/>
        </w:numPr>
        <w:tabs>
          <w:tab w:val="left" w:pos="426" w:leader="none"/>
        </w:tabs>
        <w:suppressAutoHyphens w:val="true"/>
        <w:ind w:left="426" w:hanging="426"/>
        <w:jc w:val="both"/>
        <w:rPr>
          <w:rFonts w:ascii="Arial" w:hAnsi="Arial" w:cs="Arial"/>
          <w:color w:val="000000"/>
          <w:sz w:val="22"/>
          <w:szCs w:val="22"/>
        </w:rPr>
      </w:pPr>
      <w:r>
        <w:rPr>
          <w:rFonts w:cs="Arial" w:ascii="Arial" w:hAnsi="Arial"/>
          <w:color w:val="000000"/>
          <w:sz w:val="22"/>
          <w:szCs w:val="22"/>
        </w:rPr>
        <w:t xml:space="preserve">Kwota należna Podwykonawcy zostanie uiszczona przez Zamawiającego w złotych polskich (PLN). </w:t>
      </w:r>
    </w:p>
    <w:p>
      <w:pPr>
        <w:pStyle w:val="Normal"/>
        <w:widowControl w:val="false"/>
        <w:numPr>
          <w:ilvl w:val="0"/>
          <w:numId w:val="8"/>
        </w:numPr>
        <w:tabs>
          <w:tab w:val="left" w:pos="426" w:leader="none"/>
        </w:tabs>
        <w:suppressAutoHyphens w:val="true"/>
        <w:ind w:left="426" w:hanging="426"/>
        <w:jc w:val="both"/>
        <w:rPr>
          <w:rFonts w:ascii="Arial" w:hAnsi="Arial" w:cs="Arial"/>
          <w:color w:val="000000"/>
          <w:sz w:val="22"/>
          <w:szCs w:val="22"/>
        </w:rPr>
      </w:pPr>
      <w:r>
        <w:rPr>
          <w:rFonts w:cs="Arial" w:ascii="Arial" w:hAnsi="Arial"/>
          <w:color w:val="000000"/>
          <w:sz w:val="22"/>
          <w:szCs w:val="22"/>
        </w:rPr>
        <w:t>Kwota wynagrodzenia Wykonawcy zawiera wszystkie koszty związane z wykonaniem przedmiotu niniejszej umowy, w tym m. in.:</w:t>
      </w:r>
    </w:p>
    <w:p>
      <w:pPr>
        <w:pStyle w:val="Normal"/>
        <w:keepLines/>
        <w:widowControl w:val="false"/>
        <w:numPr>
          <w:ilvl w:val="0"/>
          <w:numId w:val="11"/>
        </w:numPr>
        <w:tabs>
          <w:tab w:val="left" w:pos="-1418" w:leader="none"/>
          <w:tab w:val="left" w:pos="851" w:leader="none"/>
        </w:tabs>
        <w:suppressAutoHyphens w:val="true"/>
        <w:ind w:left="851" w:hanging="284"/>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koniecznych zaświadczeń,</w:t>
      </w:r>
    </w:p>
    <w:p>
      <w:pPr>
        <w:pStyle w:val="Normal"/>
        <w:widowControl w:val="false"/>
        <w:numPr>
          <w:ilvl w:val="0"/>
          <w:numId w:val="11"/>
        </w:numPr>
        <w:tabs>
          <w:tab w:val="left" w:pos="-1418" w:leader="none"/>
          <w:tab w:val="left" w:pos="851" w:leader="none"/>
        </w:tabs>
        <w:suppressAutoHyphens w:val="true"/>
        <w:ind w:left="851" w:hanging="284"/>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właściwego oznakowania i zabezpieczenia terenu budowy zgodnie z zatwierdzonym projektem organizacji ruchu na czas budowy,</w:t>
      </w:r>
    </w:p>
    <w:p>
      <w:pPr>
        <w:pStyle w:val="Normal"/>
        <w:keepLines/>
        <w:widowControl w:val="false"/>
        <w:numPr>
          <w:ilvl w:val="0"/>
          <w:numId w:val="11"/>
        </w:numPr>
        <w:tabs>
          <w:tab w:val="left" w:pos="-1418" w:leader="none"/>
          <w:tab w:val="left" w:pos="851" w:leader="none"/>
        </w:tabs>
        <w:suppressAutoHyphens w:val="true"/>
        <w:ind w:left="851" w:hanging="284"/>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ubezpieczeń budowy,</w:t>
      </w:r>
    </w:p>
    <w:p>
      <w:pPr>
        <w:pStyle w:val="Normal"/>
        <w:keepLines/>
        <w:widowControl w:val="false"/>
        <w:numPr>
          <w:ilvl w:val="0"/>
          <w:numId w:val="11"/>
        </w:numPr>
        <w:tabs>
          <w:tab w:val="left" w:pos="-1418" w:leader="none"/>
          <w:tab w:val="left" w:pos="851" w:leader="none"/>
        </w:tabs>
        <w:suppressAutoHyphens w:val="true"/>
        <w:ind w:left="851" w:hanging="284"/>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nadzorów specjalistycznych,</w:t>
      </w:r>
    </w:p>
    <w:p>
      <w:pPr>
        <w:pStyle w:val="Normal"/>
        <w:keepLines/>
        <w:widowControl w:val="false"/>
        <w:numPr>
          <w:ilvl w:val="0"/>
          <w:numId w:val="11"/>
        </w:numPr>
        <w:tabs>
          <w:tab w:val="left" w:pos="-1418" w:leader="none"/>
          <w:tab w:val="left" w:pos="851" w:leader="none"/>
        </w:tabs>
        <w:suppressAutoHyphens w:val="true"/>
        <w:ind w:left="851" w:hanging="284"/>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organizacji i utrzymania zaplecza budowy.</w:t>
      </w:r>
    </w:p>
    <w:p>
      <w:pPr>
        <w:pStyle w:val="Normal"/>
        <w:keepLines/>
        <w:widowControl w:val="false"/>
        <w:numPr>
          <w:ilvl w:val="0"/>
          <w:numId w:val="11"/>
        </w:numPr>
        <w:tabs>
          <w:tab w:val="left" w:pos="-1418" w:leader="none"/>
          <w:tab w:val="left" w:pos="851" w:leader="none"/>
        </w:tabs>
        <w:suppressAutoHyphens w:val="true"/>
        <w:ind w:left="851" w:hanging="284"/>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zagospodarowania odpadów zgodnie z przepisami szczególnymi,</w:t>
      </w:r>
    </w:p>
    <w:p>
      <w:pPr>
        <w:pStyle w:val="Normal"/>
        <w:widowControl w:val="false"/>
        <w:numPr>
          <w:ilvl w:val="0"/>
          <w:numId w:val="11"/>
        </w:numPr>
        <w:tabs>
          <w:tab w:val="left" w:pos="-1418" w:leader="none"/>
          <w:tab w:val="left" w:pos="851" w:leader="none"/>
        </w:tabs>
        <w:suppressAutoHyphens w:val="true"/>
        <w:ind w:left="851" w:hanging="284"/>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wykonania kompletnej dokumentacji powykonawczej (w 1 egzemplarzu) z inwentaryzacją powykonawczą, aprobatami technicznymi, atestami, certyfikatami i deklaracjami zgodności na wbudowane materiały, wystawionymi przez producentów.</w:t>
      </w:r>
    </w:p>
    <w:p>
      <w:pPr>
        <w:pStyle w:val="Normal"/>
        <w:widowControl w:val="false"/>
        <w:numPr>
          <w:ilvl w:val="0"/>
          <w:numId w:val="8"/>
        </w:numPr>
        <w:tabs>
          <w:tab w:val="left" w:pos="426" w:leader="none"/>
        </w:tabs>
        <w:suppressAutoHyphens w:val="true"/>
        <w:ind w:left="426" w:hanging="426"/>
        <w:jc w:val="both"/>
        <w:rPr>
          <w:rFonts w:ascii="Arial" w:hAnsi="Arial" w:cs="Arial"/>
          <w:color w:val="000000"/>
          <w:sz w:val="22"/>
          <w:szCs w:val="22"/>
        </w:rPr>
      </w:pPr>
      <w:r>
        <w:rPr>
          <w:rFonts w:eastAsia="Lucida Sans Unicode" w:cs="Arial" w:ascii="Arial" w:hAnsi="Arial"/>
          <w:color w:val="000000"/>
          <w:kern w:val="2"/>
          <w:sz w:val="22"/>
          <w:szCs w:val="22"/>
          <w:lang w:eastAsia="zh-CN" w:bidi="hi-IN"/>
        </w:rPr>
        <w:t>Ryzyko co do poprawności kalkulacji ceny adekwatnej do rozmiaru przedmiotu zamówienia ponosi Wykonawca.</w:t>
      </w:r>
    </w:p>
    <w:p>
      <w:pPr>
        <w:pStyle w:val="Normal"/>
        <w:widowControl w:val="false"/>
        <w:numPr>
          <w:ilvl w:val="0"/>
          <w:numId w:val="8"/>
        </w:numPr>
        <w:tabs>
          <w:tab w:val="left" w:pos="426" w:leader="none"/>
        </w:tabs>
        <w:suppressAutoHyphens w:val="true"/>
        <w:ind w:left="426" w:hanging="426"/>
        <w:jc w:val="both"/>
        <w:rPr>
          <w:rFonts w:ascii="Arial" w:hAnsi="Arial" w:cs="Arial"/>
          <w:color w:val="000000"/>
          <w:sz w:val="22"/>
          <w:szCs w:val="22"/>
        </w:rPr>
      </w:pPr>
      <w:r>
        <w:rPr>
          <w:rFonts w:eastAsia="Lucida Sans Unicode" w:cs="Arial" w:ascii="Arial" w:hAnsi="Arial"/>
          <w:color w:val="000000"/>
          <w:kern w:val="2"/>
          <w:sz w:val="22"/>
          <w:szCs w:val="22"/>
          <w:lang w:eastAsia="zh-CN" w:bidi="hi-IN"/>
        </w:rPr>
        <w:t xml:space="preserve">Wykonawca nie może żądać podwyższenia wynagrodzenia, nawet, gdy w chwili zawierania umowy nie można było prawidłowo przewidzieć i ocenić rozmiaru i kosztów prac Wykonawcy. </w:t>
      </w:r>
    </w:p>
    <w:p>
      <w:pPr>
        <w:pStyle w:val="Normal"/>
        <w:widowControl w:val="false"/>
        <w:numPr>
          <w:ilvl w:val="0"/>
          <w:numId w:val="8"/>
        </w:numPr>
        <w:tabs>
          <w:tab w:val="left" w:pos="426" w:leader="none"/>
        </w:tabs>
        <w:suppressAutoHyphens w:val="true"/>
        <w:ind w:left="426" w:hanging="426"/>
        <w:jc w:val="both"/>
        <w:rPr>
          <w:rFonts w:ascii="Arial" w:hAnsi="Arial" w:cs="Arial"/>
          <w:color w:val="000000"/>
          <w:sz w:val="22"/>
          <w:szCs w:val="22"/>
        </w:rPr>
      </w:pPr>
      <w:r>
        <w:rPr>
          <w:rFonts w:eastAsia="Lucida Sans Unicode" w:cs="Arial" w:ascii="Arial" w:hAnsi="Arial"/>
          <w:color w:val="000000"/>
          <w:kern w:val="2"/>
          <w:sz w:val="22"/>
          <w:szCs w:val="22"/>
          <w:lang w:eastAsia="zh-CN" w:bidi="hi-IN"/>
        </w:rPr>
        <w:t>Wykonawca zobowiązany jest do wskazania w wystawionej fakturze numeru umowy, której faktura dotyczy.</w:t>
      </w:r>
    </w:p>
    <w:p>
      <w:pPr>
        <w:pStyle w:val="Normal"/>
        <w:widowControl w:val="false"/>
        <w:numPr>
          <w:ilvl w:val="0"/>
          <w:numId w:val="8"/>
        </w:numPr>
        <w:tabs>
          <w:tab w:val="left" w:pos="426" w:leader="none"/>
        </w:tabs>
        <w:suppressAutoHyphens w:val="true"/>
        <w:ind w:left="426" w:hanging="426"/>
        <w:jc w:val="both"/>
        <w:rPr>
          <w:rFonts w:ascii="Arial" w:hAnsi="Arial" w:cs="Arial"/>
          <w:color w:val="000000"/>
          <w:sz w:val="22"/>
          <w:szCs w:val="22"/>
        </w:rPr>
      </w:pPr>
      <w:r>
        <w:rPr>
          <w:rFonts w:cs="Arial" w:ascii="Arial" w:hAnsi="Arial"/>
          <w:sz w:val="22"/>
          <w:szCs w:val="22"/>
        </w:rPr>
        <w:t>Faktura będzie wystawiona na następujące dane:</w:t>
      </w:r>
    </w:p>
    <w:p>
      <w:pPr>
        <w:pStyle w:val="Normal"/>
        <w:numPr>
          <w:ilvl w:val="0"/>
          <w:numId w:val="12"/>
        </w:numPr>
        <w:tabs>
          <w:tab w:val="left" w:pos="851" w:leader="none"/>
        </w:tabs>
        <w:suppressAutoHyphens w:val="true"/>
        <w:ind w:left="851" w:hanging="284"/>
        <w:jc w:val="both"/>
        <w:rPr/>
      </w:pPr>
      <w:r>
        <w:rPr>
          <w:rFonts w:eastAsia="Lucida Sans Unicode" w:cs="Arial" w:ascii="Arial" w:hAnsi="Arial"/>
          <w:b w:val="false"/>
          <w:bCs w:val="false"/>
          <w:i w:val="false"/>
          <w:iCs w:val="false"/>
          <w:kern w:val="2"/>
          <w:sz w:val="22"/>
          <w:szCs w:val="22"/>
          <w:u w:val="none"/>
          <w:lang w:eastAsia="zh-CN" w:bidi="hi-IN"/>
        </w:rPr>
        <w:t xml:space="preserve">Nabywca: Powiat Sierpecki, 09-200 Sierpc, ul. Świętokrzyska 2a, </w:t>
      </w:r>
      <w:r>
        <w:rPr>
          <w:rFonts w:eastAsia="Lucida Sans Unicode" w:cs="Arial" w:ascii="Arial" w:hAnsi="Arial"/>
          <w:b w:val="false"/>
          <w:bCs w:val="false"/>
          <w:i w:val="false"/>
          <w:iCs w:val="false"/>
          <w:caps w:val="false"/>
          <w:smallCaps w:val="false"/>
          <w:color w:val="000000"/>
          <w:kern w:val="2"/>
          <w:sz w:val="22"/>
          <w:szCs w:val="22"/>
          <w:u w:val="none"/>
          <w:lang w:eastAsia="zh-CN" w:bidi="hi-IN"/>
        </w:rPr>
        <w:t>NIP:                          776 16 76 252;</w:t>
      </w:r>
    </w:p>
    <w:p>
      <w:pPr>
        <w:pStyle w:val="Normal"/>
        <w:numPr>
          <w:ilvl w:val="0"/>
          <w:numId w:val="12"/>
        </w:numPr>
        <w:tabs>
          <w:tab w:val="left" w:pos="851" w:leader="none"/>
        </w:tabs>
        <w:suppressAutoHyphens w:val="true"/>
        <w:ind w:left="851" w:hanging="284"/>
        <w:jc w:val="both"/>
        <w:rPr>
          <w:rFonts w:ascii="Arial" w:hAnsi="Arial"/>
          <w:b w:val="false"/>
          <w:b w:val="false"/>
          <w:bCs w:val="false"/>
          <w:sz w:val="22"/>
          <w:szCs w:val="22"/>
        </w:rPr>
      </w:pPr>
      <w:r>
        <w:rPr>
          <w:rFonts w:ascii="Arial" w:hAnsi="Arial"/>
          <w:b w:val="false"/>
          <w:bCs w:val="false"/>
          <w:i w:val="false"/>
          <w:iCs w:val="false"/>
          <w:sz w:val="22"/>
          <w:szCs w:val="22"/>
          <w:u w:val="none"/>
        </w:rPr>
        <w:t xml:space="preserve">Odbiorca: Zarząd Dróg Powiatowych w Sierpcu, </w:t>
      </w:r>
      <w:r>
        <w:rPr>
          <w:rFonts w:eastAsia="Lucida Sans Unicode" w:cs="Arial" w:ascii="Arial" w:hAnsi="Arial"/>
          <w:b w:val="false"/>
          <w:bCs w:val="false"/>
          <w:i w:val="false"/>
          <w:iCs w:val="false"/>
          <w:color w:val="000000"/>
          <w:kern w:val="2"/>
          <w:sz w:val="22"/>
          <w:szCs w:val="22"/>
          <w:u w:val="none"/>
          <w:lang w:eastAsia="zh-CN" w:bidi="hi-IN"/>
        </w:rPr>
        <w:t xml:space="preserve">09-200 Sierpc, ul. Kościuszki 1a, </w:t>
      </w:r>
      <w:r>
        <w:rPr>
          <w:rFonts w:eastAsia="Lucida Sans Unicode" w:cs="Arial" w:ascii="Arial" w:hAnsi="Arial"/>
          <w:b w:val="false"/>
          <w:bCs w:val="false"/>
          <w:i w:val="false"/>
          <w:iCs w:val="false"/>
          <w:caps w:val="false"/>
          <w:smallCaps w:val="false"/>
          <w:color w:val="000000"/>
          <w:kern w:val="2"/>
          <w:sz w:val="22"/>
          <w:szCs w:val="22"/>
          <w:u w:val="none"/>
          <w:lang w:eastAsia="zh-CN" w:bidi="hi-IN"/>
        </w:rPr>
        <w:t>NIP: 776 14 88 639.</w:t>
      </w:r>
    </w:p>
    <w:p>
      <w:pPr>
        <w:pStyle w:val="Normal"/>
        <w:widowControl w:val="false"/>
        <w:numPr>
          <w:ilvl w:val="0"/>
          <w:numId w:val="8"/>
        </w:numPr>
        <w:tabs>
          <w:tab w:val="left" w:pos="426" w:leader="none"/>
        </w:tabs>
        <w:suppressAutoHyphens w:val="true"/>
        <w:ind w:left="426" w:hanging="426"/>
        <w:jc w:val="both"/>
        <w:rPr>
          <w:rFonts w:ascii="Arial" w:hAnsi="Arial" w:cs="Arial"/>
          <w:color w:val="000000"/>
          <w:sz w:val="22"/>
          <w:szCs w:val="22"/>
        </w:rPr>
      </w:pPr>
      <w:r>
        <w:rPr>
          <w:rFonts w:eastAsia="Calibri" w:cs="Arial" w:ascii="Arial" w:hAnsi="Arial"/>
          <w:sz w:val="22"/>
          <w:szCs w:val="22"/>
          <w:lang w:eastAsia="en-US"/>
        </w:rPr>
        <w:t xml:space="preserve">Faktura płatna będzie przez Zamawiającego przelewem na konto Wykonawcy, w terminie 30 dni od daty doręczenia Zamawiającemu prawidłowo wystawionej faktury. </w:t>
      </w:r>
    </w:p>
    <w:p>
      <w:pPr>
        <w:pStyle w:val="Normal"/>
        <w:widowControl w:val="false"/>
        <w:numPr>
          <w:ilvl w:val="0"/>
          <w:numId w:val="8"/>
        </w:numPr>
        <w:tabs>
          <w:tab w:val="left" w:pos="426" w:leader="none"/>
        </w:tabs>
        <w:suppressAutoHyphens w:val="true"/>
        <w:ind w:left="426" w:hanging="426"/>
        <w:jc w:val="both"/>
        <w:rPr>
          <w:rFonts w:ascii="Arial" w:hAnsi="Arial" w:cs="Arial"/>
          <w:color w:val="000000"/>
          <w:sz w:val="22"/>
          <w:szCs w:val="22"/>
        </w:rPr>
      </w:pPr>
      <w:r>
        <w:rPr>
          <w:rFonts w:cs="Arial" w:ascii="Arial" w:hAnsi="Arial"/>
          <w:sz w:val="22"/>
          <w:szCs w:val="22"/>
        </w:rPr>
        <w:t>Za termin zapłaty uważa się dzień obciążenia rachunku bankowego Zamawiającego.</w:t>
      </w:r>
    </w:p>
    <w:p>
      <w:pPr>
        <w:pStyle w:val="Normal"/>
        <w:widowControl w:val="false"/>
        <w:numPr>
          <w:ilvl w:val="0"/>
          <w:numId w:val="8"/>
        </w:numPr>
        <w:tabs>
          <w:tab w:val="left" w:pos="426" w:leader="none"/>
        </w:tabs>
        <w:suppressAutoHyphens w:val="true"/>
        <w:ind w:left="426" w:hanging="426"/>
        <w:jc w:val="both"/>
        <w:rPr>
          <w:rFonts w:ascii="Arial" w:hAnsi="Arial" w:cs="Arial"/>
          <w:color w:val="000000"/>
          <w:sz w:val="22"/>
          <w:szCs w:val="22"/>
        </w:rPr>
      </w:pPr>
      <w:r>
        <w:rPr>
          <w:rFonts w:cs="Arial" w:ascii="Arial" w:hAnsi="Arial"/>
          <w:sz w:val="22"/>
          <w:szCs w:val="22"/>
        </w:rPr>
        <w:t>Ceny jednostkowe netto nie ulegną zmianie w okresie obowiązywania umowy.</w:t>
      </w:r>
    </w:p>
    <w:p>
      <w:pPr>
        <w:pStyle w:val="Normal"/>
        <w:widowControl w:val="false"/>
        <w:numPr>
          <w:ilvl w:val="0"/>
          <w:numId w:val="8"/>
        </w:numPr>
        <w:tabs>
          <w:tab w:val="left" w:pos="426" w:leader="none"/>
        </w:tabs>
        <w:suppressAutoHyphens w:val="true"/>
        <w:ind w:left="426" w:hanging="426"/>
        <w:jc w:val="both"/>
        <w:rPr>
          <w:rFonts w:ascii="Arial" w:hAnsi="Arial" w:cs="Arial"/>
          <w:color w:val="000000"/>
          <w:sz w:val="22"/>
          <w:szCs w:val="22"/>
        </w:rPr>
      </w:pPr>
      <w:r>
        <w:rPr>
          <w:rFonts w:cs="Arial" w:ascii="Arial" w:hAnsi="Arial"/>
          <w:sz w:val="22"/>
          <w:szCs w:val="22"/>
        </w:rPr>
        <w:t>Kwota VAT powinna być wyliczona według stawki podatku VAT obowiązującej w dniu wystawienia faktury.</w:t>
      </w:r>
    </w:p>
    <w:p>
      <w:pPr>
        <w:pStyle w:val="Normal"/>
        <w:widowControl w:val="false"/>
        <w:numPr>
          <w:ilvl w:val="0"/>
          <w:numId w:val="0"/>
        </w:numPr>
        <w:tabs>
          <w:tab w:val="left" w:pos="426" w:leader="none"/>
        </w:tabs>
        <w:suppressAutoHyphens w:val="true"/>
        <w:ind w:left="720" w:hanging="0"/>
        <w:jc w:val="both"/>
        <w:rPr>
          <w:rFonts w:ascii="Arial" w:hAnsi="Arial" w:cs="Arial"/>
          <w:color w:val="000000"/>
          <w:sz w:val="22"/>
          <w:szCs w:val="22"/>
        </w:rPr>
      </w:pPr>
      <w:r>
        <w:rPr>
          <w:rFonts w:cs="Arial" w:ascii="Arial" w:hAnsi="Arial"/>
          <w:color w:val="000000"/>
          <w:sz w:val="22"/>
          <w:szCs w:val="22"/>
        </w:rPr>
      </w:r>
    </w:p>
    <w:p>
      <w:pPr>
        <w:pStyle w:val="Normal"/>
        <w:keepNext w:val="true"/>
        <w:keepLines/>
        <w:widowControl w:val="false"/>
        <w:tabs>
          <w:tab w:val="left" w:pos="94" w:leader="none"/>
        </w:tabs>
        <w:suppressAutoHyphens w:val="true"/>
        <w:ind w:left="94" w:hanging="0"/>
        <w:jc w:val="center"/>
        <w:rPr>
          <w:rFonts w:ascii="Arial" w:hAnsi="Arial" w:eastAsia="Lucida Sans Unicode" w:cs="Arial"/>
          <w:b/>
          <w:b/>
          <w:color w:val="000000"/>
          <w:kern w:val="2"/>
          <w:sz w:val="22"/>
          <w:szCs w:val="22"/>
          <w:lang w:eastAsia="zh-CN" w:bidi="hi-IN"/>
        </w:rPr>
      </w:pPr>
      <w:r>
        <w:rPr>
          <w:rFonts w:eastAsia="Lucida Sans Unicode" w:cs="Arial" w:ascii="Arial" w:hAnsi="Arial"/>
          <w:b/>
          <w:color w:val="000000"/>
          <w:kern w:val="2"/>
          <w:sz w:val="22"/>
          <w:szCs w:val="22"/>
          <w:lang w:eastAsia="zh-CN" w:bidi="hi-IN"/>
        </w:rPr>
        <w:t>§  6</w:t>
      </w:r>
    </w:p>
    <w:p>
      <w:pPr>
        <w:pStyle w:val="Normal"/>
        <w:keepNext w:val="true"/>
        <w:keepLines/>
        <w:widowControl w:val="false"/>
        <w:numPr>
          <w:ilvl w:val="0"/>
          <w:numId w:val="0"/>
        </w:numPr>
        <w:suppressAutoHyphens w:val="true"/>
        <w:ind w:left="0" w:hanging="0"/>
        <w:jc w:val="center"/>
        <w:outlineLvl w:val="2"/>
        <w:rPr>
          <w:rFonts w:ascii="Arial" w:hAnsi="Arial" w:eastAsia="Lucida Sans Unicode" w:cs="Arial"/>
          <w:b/>
          <w:b/>
          <w:bCs/>
          <w:color w:val="000000"/>
          <w:kern w:val="2"/>
          <w:sz w:val="22"/>
          <w:szCs w:val="22"/>
          <w:lang w:eastAsia="zh-CN" w:bidi="hi-IN"/>
        </w:rPr>
      </w:pPr>
      <w:r>
        <w:rPr>
          <w:rFonts w:eastAsia="Lucida Sans Unicode" w:cs="Arial" w:ascii="Arial" w:hAnsi="Arial"/>
          <w:b/>
          <w:bCs/>
          <w:color w:val="000000"/>
          <w:kern w:val="2"/>
          <w:sz w:val="22"/>
          <w:szCs w:val="22"/>
          <w:lang w:eastAsia="zh-CN" w:bidi="hi-IN"/>
        </w:rPr>
        <w:t>Obowiązki Zamawiającego</w:t>
      </w:r>
    </w:p>
    <w:p>
      <w:pPr>
        <w:pStyle w:val="Normal"/>
        <w:keepLines/>
        <w:widowControl w:val="false"/>
        <w:numPr>
          <w:ilvl w:val="0"/>
          <w:numId w:val="0"/>
        </w:numPr>
        <w:tabs>
          <w:tab w:val="left" w:pos="426" w:leader="none"/>
        </w:tabs>
        <w:suppressAutoHyphens w:val="true"/>
        <w:ind w:left="375" w:hanging="0"/>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r>
    </w:p>
    <w:p>
      <w:pPr>
        <w:pStyle w:val="Normal"/>
        <w:keepLines/>
        <w:widowControl w:val="false"/>
        <w:numPr>
          <w:ilvl w:val="0"/>
          <w:numId w:val="13"/>
        </w:numPr>
        <w:tabs>
          <w:tab w:val="left" w:pos="426" w:leader="none"/>
        </w:tabs>
        <w:suppressAutoHyphens w:val="true"/>
        <w:ind w:left="426" w:hanging="426"/>
        <w:jc w:val="both"/>
        <w:rPr>
          <w:rFonts w:ascii="Arial" w:hAnsi="Arial" w:cs="Arial"/>
          <w:color w:val="000000"/>
          <w:kern w:val="2"/>
          <w:sz w:val="22"/>
          <w:szCs w:val="22"/>
          <w:lang w:eastAsia="zh-CN" w:bidi="hi-IN"/>
        </w:rPr>
      </w:pPr>
      <w:r>
        <w:rPr>
          <w:rFonts w:eastAsia="Lucida Sans Unicode" w:cs="Arial" w:ascii="Arial" w:hAnsi="Arial"/>
          <w:bCs/>
          <w:color w:val="000000"/>
          <w:kern w:val="2"/>
          <w:sz w:val="22"/>
          <w:szCs w:val="22"/>
          <w:lang w:eastAsia="zh-CN" w:bidi="hi-IN"/>
        </w:rPr>
        <w:t>Zamawiający zobowiązuje się do protokolarnego przekazania Wykonawcy terenu budowy.</w:t>
      </w:r>
    </w:p>
    <w:p>
      <w:pPr>
        <w:pStyle w:val="Normal"/>
        <w:keepLines/>
        <w:widowControl w:val="false"/>
        <w:numPr>
          <w:ilvl w:val="0"/>
          <w:numId w:val="13"/>
        </w:numPr>
        <w:tabs>
          <w:tab w:val="left" w:pos="426"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Zamawiający zapewnia nadzór inwestorski.</w:t>
      </w:r>
    </w:p>
    <w:p>
      <w:pPr>
        <w:pStyle w:val="Normal"/>
        <w:keepLines/>
        <w:widowControl w:val="false"/>
        <w:numPr>
          <w:ilvl w:val="0"/>
          <w:numId w:val="13"/>
        </w:numPr>
        <w:tabs>
          <w:tab w:val="left" w:pos="426"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Zamawiający zobowiązuje się do terminowego dokonywania odbior</w:t>
      </w:r>
      <w:r>
        <w:rPr>
          <w:rFonts w:eastAsia="Lucida Sans Unicode" w:cs="Arial" w:ascii="Arial" w:hAnsi="Arial"/>
          <w:color w:val="000000"/>
          <w:kern w:val="2"/>
          <w:sz w:val="22"/>
          <w:szCs w:val="22"/>
          <w:lang w:val="pl-PL" w:eastAsia="zh-CN" w:bidi="hi-IN"/>
        </w:rPr>
        <w:t>u</w:t>
      </w:r>
      <w:r>
        <w:rPr>
          <w:rFonts w:eastAsia="Lucida Sans Unicode" w:cs="Arial" w:ascii="Arial" w:hAnsi="Arial"/>
          <w:color w:val="000000"/>
          <w:kern w:val="2"/>
          <w:sz w:val="22"/>
          <w:szCs w:val="22"/>
          <w:lang w:eastAsia="zh-CN" w:bidi="hi-IN"/>
        </w:rPr>
        <w:t xml:space="preserve"> robót budowlanych.</w:t>
      </w:r>
    </w:p>
    <w:p>
      <w:pPr>
        <w:pStyle w:val="Normal"/>
        <w:keepLines/>
        <w:widowControl w:val="false"/>
        <w:numPr>
          <w:ilvl w:val="0"/>
          <w:numId w:val="13"/>
        </w:numPr>
        <w:tabs>
          <w:tab w:val="left" w:pos="426"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Zamawiający zobowiązuje się do zapłaty wynagrodzenia za prawidłowo wykonane i odebrane roboty.</w:t>
      </w:r>
    </w:p>
    <w:p>
      <w:pPr>
        <w:pStyle w:val="Normal"/>
        <w:keepLines/>
        <w:widowControl w:val="false"/>
        <w:numPr>
          <w:ilvl w:val="0"/>
          <w:numId w:val="13"/>
        </w:numPr>
        <w:tabs>
          <w:tab w:val="left" w:pos="426"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Zamawiający w razie potrzeby będzie organizować narady koordynacyjne w trakcie realizacji przedsięwzięcia w terminach uzgodnionych z Wykonawcą, aby zapewnić prawidłową realizację zamówienia.</w:t>
      </w:r>
    </w:p>
    <w:p>
      <w:pPr>
        <w:pStyle w:val="Normal"/>
        <w:keepNext w:val="true"/>
        <w:keepLines/>
        <w:widowControl w:val="false"/>
        <w:tabs>
          <w:tab w:val="left" w:pos="94" w:leader="none"/>
        </w:tabs>
        <w:suppressAutoHyphens w:val="true"/>
        <w:ind w:left="94" w:hanging="0"/>
        <w:jc w:val="center"/>
        <w:rPr>
          <w:rFonts w:ascii="Arial" w:hAnsi="Arial" w:eastAsia="Lucida Sans Unicode" w:cs="Arial"/>
          <w:b/>
          <w:b/>
          <w:color w:val="000000"/>
          <w:kern w:val="2"/>
          <w:sz w:val="22"/>
          <w:szCs w:val="22"/>
          <w:lang w:eastAsia="zh-CN" w:bidi="hi-IN"/>
        </w:rPr>
      </w:pPr>
      <w:r>
        <w:rPr>
          <w:rFonts w:eastAsia="Lucida Sans Unicode" w:cs="Arial" w:ascii="Arial" w:hAnsi="Arial"/>
          <w:b/>
          <w:color w:val="000000"/>
          <w:kern w:val="2"/>
          <w:sz w:val="22"/>
          <w:szCs w:val="22"/>
          <w:lang w:eastAsia="zh-CN" w:bidi="hi-IN"/>
        </w:rPr>
        <w:t>§ 7</w:t>
      </w:r>
    </w:p>
    <w:p>
      <w:pPr>
        <w:pStyle w:val="Normal"/>
        <w:keepLines/>
        <w:widowControl w:val="false"/>
        <w:numPr>
          <w:ilvl w:val="0"/>
          <w:numId w:val="0"/>
        </w:numPr>
        <w:suppressAutoHyphens w:val="true"/>
        <w:ind w:left="0" w:hanging="0"/>
        <w:jc w:val="center"/>
        <w:outlineLvl w:val="4"/>
        <w:rPr>
          <w:rFonts w:ascii="Arial" w:hAnsi="Arial" w:eastAsia="Lucida Sans Unicode" w:cs="Arial"/>
          <w:b/>
          <w:b/>
          <w:iCs/>
          <w:color w:val="000000"/>
          <w:kern w:val="2"/>
          <w:sz w:val="22"/>
          <w:szCs w:val="22"/>
          <w:lang w:eastAsia="zh-CN" w:bidi="hi-IN"/>
        </w:rPr>
      </w:pPr>
      <w:r>
        <w:rPr>
          <w:rFonts w:eastAsia="Lucida Sans Unicode" w:cs="Arial" w:ascii="Arial" w:hAnsi="Arial"/>
          <w:b/>
          <w:iCs/>
          <w:color w:val="000000"/>
          <w:kern w:val="2"/>
          <w:sz w:val="22"/>
          <w:szCs w:val="22"/>
          <w:lang w:eastAsia="zh-CN" w:bidi="hi-IN"/>
        </w:rPr>
        <w:t>Obowiązki Wykonawcy</w:t>
      </w:r>
    </w:p>
    <w:p>
      <w:pPr>
        <w:pStyle w:val="Normal"/>
        <w:keepLines/>
        <w:widowControl w:val="false"/>
        <w:numPr>
          <w:ilvl w:val="0"/>
          <w:numId w:val="14"/>
        </w:numPr>
        <w:tabs>
          <w:tab w:val="left" w:pos="426" w:leader="none"/>
          <w:tab w:val="left" w:pos="710"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bCs/>
          <w:color w:val="000000"/>
          <w:kern w:val="2"/>
          <w:sz w:val="22"/>
          <w:szCs w:val="22"/>
          <w:lang w:eastAsia="zh-CN" w:bidi="hi-IN"/>
        </w:rPr>
        <w:t>Wykonawca</w:t>
      </w:r>
      <w:r>
        <w:rPr>
          <w:rFonts w:eastAsia="Lucida Sans Unicode" w:cs="Arial" w:ascii="Arial" w:hAnsi="Arial"/>
          <w:color w:val="000000"/>
          <w:kern w:val="2"/>
          <w:sz w:val="22"/>
          <w:szCs w:val="22"/>
          <w:lang w:eastAsia="zh-CN" w:bidi="hi-IN"/>
        </w:rPr>
        <w:t xml:space="preserve"> zobowiązuje się do terminowego wykonania robót budowlanych zgodnie z niniejszą umową.</w:t>
      </w:r>
    </w:p>
    <w:p>
      <w:pPr>
        <w:pStyle w:val="Normal"/>
        <w:keepLines/>
        <w:widowControl w:val="false"/>
        <w:numPr>
          <w:ilvl w:val="0"/>
          <w:numId w:val="14"/>
        </w:numPr>
        <w:tabs>
          <w:tab w:val="left" w:pos="-1701" w:leader="none"/>
          <w:tab w:val="left" w:pos="426" w:leader="none"/>
          <w:tab w:val="left" w:pos="710"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bCs/>
          <w:color w:val="000000"/>
          <w:kern w:val="2"/>
          <w:sz w:val="22"/>
          <w:szCs w:val="22"/>
          <w:lang w:eastAsia="zh-CN" w:bidi="hi-IN"/>
        </w:rPr>
        <w:t>Wykonawca</w:t>
      </w:r>
      <w:r>
        <w:rPr>
          <w:rFonts w:eastAsia="Lucida Sans Unicode" w:cs="Arial" w:ascii="Arial" w:hAnsi="Arial"/>
          <w:color w:val="000000"/>
          <w:kern w:val="2"/>
          <w:sz w:val="22"/>
          <w:szCs w:val="22"/>
          <w:lang w:eastAsia="zh-CN" w:bidi="hi-IN"/>
        </w:rPr>
        <w:t xml:space="preserve"> jest zobowiązany do realizacji robót zgodnie z niniejszą umową, z należytą starannością, zasadami sztuki budowlanej i wiedzy technicznej, wskazaniami Inspektora nadzoru inwestorskiego, przepisami ustawy Prawo budowlane, obowiązującymi w Rzeczpospolitej Polskiej normami, przepisami BHP i przeciwpożarowymi oraz z innymi aktami prawnymi obowiązującymi w RP.</w:t>
      </w:r>
    </w:p>
    <w:p>
      <w:pPr>
        <w:pStyle w:val="Normal"/>
        <w:keepLines/>
        <w:widowControl w:val="false"/>
        <w:numPr>
          <w:ilvl w:val="0"/>
          <w:numId w:val="14"/>
        </w:numPr>
        <w:tabs>
          <w:tab w:val="left" w:pos="-1701" w:leader="none"/>
          <w:tab w:val="left" w:pos="426" w:leader="none"/>
          <w:tab w:val="left" w:pos="710"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bCs/>
          <w:color w:val="000000"/>
          <w:kern w:val="2"/>
          <w:sz w:val="22"/>
          <w:szCs w:val="22"/>
          <w:lang w:eastAsia="zh-CN" w:bidi="hi-IN"/>
        </w:rPr>
        <w:t>Wykonawca</w:t>
      </w:r>
      <w:r>
        <w:rPr>
          <w:rFonts w:eastAsia="Lucida Sans Unicode" w:cs="Arial" w:ascii="Arial" w:hAnsi="Arial"/>
          <w:color w:val="000000"/>
          <w:kern w:val="2"/>
          <w:sz w:val="22"/>
          <w:szCs w:val="22"/>
          <w:lang w:eastAsia="zh-CN" w:bidi="hi-IN"/>
        </w:rPr>
        <w:t xml:space="preserve"> jest gospodarzem na terenie prowadzonych robót od daty przejęcia terenu budowy do czasu oddania Zamawiającemu na zasadach przewidzianych w  ustawie Prawo budowlane, a w szczególności jest zobowiązany do:</w:t>
      </w:r>
    </w:p>
    <w:p>
      <w:pPr>
        <w:pStyle w:val="Normal"/>
        <w:keepLines/>
        <w:widowControl w:val="false"/>
        <w:numPr>
          <w:ilvl w:val="1"/>
          <w:numId w:val="14"/>
        </w:numPr>
        <w:tabs>
          <w:tab w:val="left" w:pos="-1418" w:leader="none"/>
          <w:tab w:val="left" w:pos="-851" w:leader="none"/>
          <w:tab w:val="left" w:pos="1134" w:leader="none"/>
        </w:tabs>
        <w:suppressAutoHyphens w:val="true"/>
        <w:ind w:left="1134" w:hanging="425"/>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 xml:space="preserve">koordynowania jako </w:t>
      </w:r>
      <w:r>
        <w:rPr>
          <w:rFonts w:eastAsia="Lucida Sans Unicode" w:cs="Arial" w:ascii="Arial" w:hAnsi="Arial"/>
          <w:bCs/>
          <w:color w:val="000000"/>
          <w:kern w:val="2"/>
          <w:sz w:val="22"/>
          <w:szCs w:val="22"/>
          <w:lang w:eastAsia="zh-CN" w:bidi="hi-IN"/>
        </w:rPr>
        <w:t>Wykonawca</w:t>
      </w:r>
      <w:r>
        <w:rPr>
          <w:rFonts w:eastAsia="Lucida Sans Unicode" w:cs="Arial" w:ascii="Arial" w:hAnsi="Arial"/>
          <w:color w:val="000000"/>
          <w:kern w:val="2"/>
          <w:sz w:val="22"/>
          <w:szCs w:val="22"/>
          <w:lang w:eastAsia="zh-CN" w:bidi="hi-IN"/>
        </w:rPr>
        <w:t xml:space="preserve"> wszystkich robót objętych niniejszą umową,</w:t>
      </w:r>
    </w:p>
    <w:p>
      <w:pPr>
        <w:pStyle w:val="Normal"/>
        <w:keepLines/>
        <w:widowControl w:val="false"/>
        <w:numPr>
          <w:ilvl w:val="1"/>
          <w:numId w:val="14"/>
        </w:numPr>
        <w:tabs>
          <w:tab w:val="left" w:pos="-1418" w:leader="none"/>
          <w:tab w:val="left" w:pos="-851" w:leader="none"/>
          <w:tab w:val="left" w:pos="1134" w:leader="none"/>
          <w:tab w:val="left" w:pos="1440" w:leader="none"/>
        </w:tabs>
        <w:suppressAutoHyphens w:val="true"/>
        <w:ind w:left="1134" w:hanging="425"/>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właściwego oznakowania robót według zatwierdzonego projektu czasowej organizacji ruchu – w przypadku kiedy Zamawiający nie dostarcza projektu organizacji ruchu, Wykonawca opracuje stosowny projekt na własny koszt,</w:t>
      </w:r>
    </w:p>
    <w:p>
      <w:pPr>
        <w:pStyle w:val="Normal"/>
        <w:keepLines/>
        <w:widowControl w:val="false"/>
        <w:numPr>
          <w:ilvl w:val="1"/>
          <w:numId w:val="14"/>
        </w:numPr>
        <w:tabs>
          <w:tab w:val="left" w:pos="-1418" w:leader="none"/>
          <w:tab w:val="left" w:pos="-851" w:leader="none"/>
          <w:tab w:val="left" w:pos="1134" w:leader="none"/>
          <w:tab w:val="left" w:pos="1440" w:leader="none"/>
        </w:tabs>
        <w:suppressAutoHyphens w:val="true"/>
        <w:ind w:left="1134" w:hanging="425"/>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zapewnienia na własny koszt bezpiecznych warunków ruchu drogowego i pieszego w rejonie prowadzonych robót objętych umową i utrzymania oznakowania w należytym stanie,</w:t>
      </w:r>
    </w:p>
    <w:p>
      <w:pPr>
        <w:pStyle w:val="Normal"/>
        <w:keepLines/>
        <w:widowControl w:val="false"/>
        <w:numPr>
          <w:ilvl w:val="1"/>
          <w:numId w:val="14"/>
        </w:numPr>
        <w:tabs>
          <w:tab w:val="left" w:pos="-1418" w:leader="none"/>
          <w:tab w:val="left" w:pos="-851" w:leader="none"/>
          <w:tab w:val="left" w:pos="1134" w:leader="none"/>
          <w:tab w:val="left" w:pos="1440" w:leader="none"/>
        </w:tabs>
        <w:suppressAutoHyphens w:val="true"/>
        <w:ind w:left="1134" w:hanging="425"/>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ochrony mienia oraz przestrzegania przepisów pożarowych na terenie budowy i zaplecza socjalnego,</w:t>
      </w:r>
    </w:p>
    <w:p>
      <w:pPr>
        <w:pStyle w:val="Normal"/>
        <w:keepLines/>
        <w:widowControl w:val="false"/>
        <w:numPr>
          <w:ilvl w:val="1"/>
          <w:numId w:val="14"/>
        </w:numPr>
        <w:tabs>
          <w:tab w:val="left" w:pos="-1418" w:leader="none"/>
          <w:tab w:val="left" w:pos="-851" w:leader="none"/>
          <w:tab w:val="left" w:pos="1134" w:leader="none"/>
          <w:tab w:val="left" w:pos="1440" w:leader="none"/>
        </w:tabs>
        <w:suppressAutoHyphens w:val="true"/>
        <w:ind w:left="1134" w:hanging="425"/>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przestrzegania przepisów oraz nadzór nad higieną i bezpieczeństwem pracy na terenie  budowy i zaplecza socjalnego,</w:t>
      </w:r>
    </w:p>
    <w:p>
      <w:pPr>
        <w:pStyle w:val="Normal"/>
        <w:keepLines/>
        <w:widowControl w:val="false"/>
        <w:numPr>
          <w:ilvl w:val="1"/>
          <w:numId w:val="14"/>
        </w:numPr>
        <w:tabs>
          <w:tab w:val="left" w:pos="-1418" w:leader="none"/>
          <w:tab w:val="left" w:pos="-851" w:leader="none"/>
          <w:tab w:val="left" w:pos="1134" w:leader="none"/>
          <w:tab w:val="left" w:pos="1440" w:leader="none"/>
        </w:tabs>
        <w:suppressAutoHyphens w:val="true"/>
        <w:ind w:left="1134" w:hanging="425"/>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przestrzegania porządku i czystości wymaganych odpowiednimi przepisami,</w:t>
      </w:r>
    </w:p>
    <w:p>
      <w:pPr>
        <w:pStyle w:val="Normal"/>
        <w:keepLines/>
        <w:widowControl w:val="false"/>
        <w:numPr>
          <w:ilvl w:val="1"/>
          <w:numId w:val="14"/>
        </w:numPr>
        <w:tabs>
          <w:tab w:val="left" w:pos="-1418" w:leader="none"/>
          <w:tab w:val="left" w:pos="-851" w:leader="none"/>
          <w:tab w:val="left" w:pos="1134" w:leader="none"/>
          <w:tab w:val="left" w:pos="1440" w:leader="none"/>
        </w:tabs>
        <w:suppressAutoHyphens w:val="true"/>
        <w:ind w:left="1134" w:hanging="425"/>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sporządzenia geodezyjnej inwentaryzacji powykonawczej,</w:t>
      </w:r>
    </w:p>
    <w:p>
      <w:pPr>
        <w:pStyle w:val="Normal"/>
        <w:widowControl w:val="false"/>
        <w:numPr>
          <w:ilvl w:val="1"/>
          <w:numId w:val="14"/>
        </w:numPr>
        <w:tabs>
          <w:tab w:val="left" w:pos="-1418" w:leader="none"/>
          <w:tab w:val="left" w:pos="-851" w:leader="none"/>
          <w:tab w:val="left" w:pos="1134" w:leader="none"/>
          <w:tab w:val="left" w:pos="1440" w:leader="none"/>
        </w:tabs>
        <w:suppressAutoHyphens w:val="true"/>
        <w:ind w:left="1134" w:hanging="425"/>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usunięcia ewentualnych szkód powstałych w trakcie realizacji przedmiotu zamówienia z przyczyn leżących po stronie Wykonawcy,</w:t>
      </w:r>
    </w:p>
    <w:p>
      <w:pPr>
        <w:pStyle w:val="Normal"/>
        <w:widowControl w:val="false"/>
        <w:numPr>
          <w:ilvl w:val="1"/>
          <w:numId w:val="14"/>
        </w:numPr>
        <w:tabs>
          <w:tab w:val="left" w:pos="-1418" w:leader="none"/>
          <w:tab w:val="left" w:pos="-851" w:leader="none"/>
          <w:tab w:val="left" w:pos="1134" w:leader="none"/>
          <w:tab w:val="left" w:pos="1440" w:leader="none"/>
        </w:tabs>
        <w:suppressAutoHyphens w:val="true"/>
        <w:ind w:left="1134" w:hanging="425"/>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zorganizowanie zaplecza budowy (oznaczenie terenu budowy i zlikwidowanie go po zakończeniu budowy, ochrona znajdującego się na terenie budowy mienia oraz zapewnienie warunków bezpieczeństwa pracy),</w:t>
      </w:r>
    </w:p>
    <w:p>
      <w:pPr>
        <w:pStyle w:val="Normal"/>
        <w:keepLines/>
        <w:widowControl w:val="false"/>
        <w:numPr>
          <w:ilvl w:val="0"/>
          <w:numId w:val="14"/>
        </w:numPr>
        <w:tabs>
          <w:tab w:val="left" w:pos="-1701" w:leader="none"/>
          <w:tab w:val="left" w:pos="426" w:leader="none"/>
          <w:tab w:val="left" w:pos="710"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bCs/>
          <w:color w:val="000000"/>
          <w:kern w:val="2"/>
          <w:sz w:val="22"/>
          <w:szCs w:val="22"/>
          <w:lang w:eastAsia="zh-CN" w:bidi="hi-IN"/>
        </w:rPr>
        <w:t>Wykonawca</w:t>
      </w:r>
      <w:r>
        <w:rPr>
          <w:rFonts w:eastAsia="Lucida Sans Unicode" w:cs="Arial" w:ascii="Arial" w:hAnsi="Arial"/>
          <w:color w:val="000000"/>
          <w:kern w:val="2"/>
          <w:sz w:val="22"/>
          <w:szCs w:val="22"/>
          <w:lang w:eastAsia="zh-CN" w:bidi="hi-IN"/>
        </w:rPr>
        <w:t xml:space="preserve"> oświadcza i za oświadczenie to bierze pełną odpowiedzialność, że wszyscy pracownicy wykonujący przedmiot umowy i zatrudnieni na terenie budowy posiadają:</w:t>
      </w:r>
    </w:p>
    <w:p>
      <w:pPr>
        <w:pStyle w:val="Normal"/>
        <w:keepLines/>
        <w:widowControl w:val="false"/>
        <w:numPr>
          <w:ilvl w:val="1"/>
          <w:numId w:val="14"/>
        </w:numPr>
        <w:tabs>
          <w:tab w:val="left" w:pos="1134" w:leader="none"/>
        </w:tabs>
        <w:suppressAutoHyphens w:val="true"/>
        <w:ind w:left="1134" w:hanging="425"/>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odpowiednie do zakresu umowy kwalifikacje zawodowe,</w:t>
      </w:r>
    </w:p>
    <w:p>
      <w:pPr>
        <w:pStyle w:val="Normal"/>
        <w:keepLines/>
        <w:widowControl w:val="false"/>
        <w:numPr>
          <w:ilvl w:val="1"/>
          <w:numId w:val="14"/>
        </w:numPr>
        <w:tabs>
          <w:tab w:val="left" w:pos="1134" w:leader="none"/>
        </w:tabs>
        <w:suppressAutoHyphens w:val="true"/>
        <w:ind w:left="1134" w:hanging="425"/>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aktualne badania lekarskie,</w:t>
      </w:r>
    </w:p>
    <w:p>
      <w:pPr>
        <w:pStyle w:val="Normal"/>
        <w:keepLines/>
        <w:widowControl w:val="false"/>
        <w:numPr>
          <w:ilvl w:val="1"/>
          <w:numId w:val="14"/>
        </w:numPr>
        <w:tabs>
          <w:tab w:val="left" w:pos="1134" w:leader="none"/>
        </w:tabs>
        <w:suppressAutoHyphens w:val="true"/>
        <w:ind w:left="1134" w:hanging="425"/>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są przeszkoleni w zakresie BHP i przepisów pożarowych,</w:t>
      </w:r>
    </w:p>
    <w:p>
      <w:pPr>
        <w:pStyle w:val="Normal"/>
        <w:keepLines/>
        <w:widowControl w:val="false"/>
        <w:numPr>
          <w:ilvl w:val="1"/>
          <w:numId w:val="14"/>
        </w:numPr>
        <w:tabs>
          <w:tab w:val="left" w:pos="1134" w:leader="none"/>
        </w:tabs>
        <w:suppressAutoHyphens w:val="true"/>
        <w:ind w:left="1134" w:hanging="425"/>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są ubezpieczeni od następstw nieszczęśliwych wypadków,</w:t>
      </w:r>
    </w:p>
    <w:p>
      <w:pPr>
        <w:pStyle w:val="Normal"/>
        <w:keepLines/>
        <w:widowControl w:val="false"/>
        <w:numPr>
          <w:ilvl w:val="0"/>
          <w:numId w:val="14"/>
        </w:numPr>
        <w:tabs>
          <w:tab w:val="left" w:pos="-426" w:leader="none"/>
          <w:tab w:val="left" w:pos="426" w:leader="none"/>
          <w:tab w:val="left" w:pos="710"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bCs/>
          <w:color w:val="000000"/>
          <w:kern w:val="2"/>
          <w:sz w:val="22"/>
          <w:szCs w:val="22"/>
          <w:lang w:eastAsia="zh-CN" w:bidi="hi-IN"/>
        </w:rPr>
        <w:t>Wykonawca</w:t>
      </w:r>
      <w:r>
        <w:rPr>
          <w:rFonts w:eastAsia="Lucida Sans Unicode" w:cs="Arial" w:ascii="Arial" w:hAnsi="Arial"/>
          <w:color w:val="000000"/>
          <w:kern w:val="2"/>
          <w:sz w:val="22"/>
          <w:szCs w:val="22"/>
          <w:lang w:eastAsia="zh-CN" w:bidi="hi-IN"/>
        </w:rPr>
        <w:t xml:space="preserve"> pokryje koszty związane ze zużyciem energii elektrycznej i wody w trakcie trwania umowy oraz organizowaniem budowy i ochroną mienia.</w:t>
      </w:r>
    </w:p>
    <w:p>
      <w:pPr>
        <w:pStyle w:val="Normal"/>
        <w:keepLines/>
        <w:widowControl w:val="false"/>
        <w:numPr>
          <w:ilvl w:val="0"/>
          <w:numId w:val="14"/>
        </w:numPr>
        <w:tabs>
          <w:tab w:val="left" w:pos="-426" w:leader="none"/>
          <w:tab w:val="left" w:pos="426" w:leader="none"/>
          <w:tab w:val="left" w:pos="710"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bCs/>
          <w:color w:val="000000"/>
          <w:kern w:val="2"/>
          <w:sz w:val="22"/>
          <w:szCs w:val="22"/>
          <w:lang w:eastAsia="zh-CN" w:bidi="hi-IN"/>
        </w:rPr>
        <w:t>Wykonawca</w:t>
      </w:r>
      <w:r>
        <w:rPr>
          <w:rFonts w:eastAsia="Lucida Sans Unicode" w:cs="Arial" w:ascii="Arial" w:hAnsi="Arial"/>
          <w:color w:val="000000"/>
          <w:kern w:val="2"/>
          <w:sz w:val="22"/>
          <w:szCs w:val="22"/>
          <w:lang w:eastAsia="zh-CN" w:bidi="hi-IN"/>
        </w:rPr>
        <w:t xml:space="preserve"> udziela gwarancji na wbudowane materiały i wykonane roboty objęte przedmiotem umowy.</w:t>
      </w:r>
    </w:p>
    <w:p>
      <w:pPr>
        <w:pStyle w:val="Normal"/>
        <w:keepLines/>
        <w:widowControl w:val="false"/>
        <w:numPr>
          <w:ilvl w:val="0"/>
          <w:numId w:val="14"/>
        </w:numPr>
        <w:tabs>
          <w:tab w:val="left" w:pos="-426" w:leader="none"/>
          <w:tab w:val="left" w:pos="426" w:leader="none"/>
          <w:tab w:val="left" w:pos="710"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Wykonawca terminowo usunie usterki oraz wady powstałe i stwierdzone podczas kontroli, odbiorów, a także w okresie gwarancji i rękojmi.</w:t>
      </w:r>
    </w:p>
    <w:p>
      <w:pPr>
        <w:pStyle w:val="Normal"/>
        <w:widowControl w:val="false"/>
        <w:numPr>
          <w:ilvl w:val="0"/>
          <w:numId w:val="14"/>
        </w:numPr>
        <w:tabs>
          <w:tab w:val="left" w:pos="426" w:leader="none"/>
          <w:tab w:val="left" w:pos="710" w:leader="none"/>
        </w:tabs>
        <w:suppressAutoHyphens w:val="true"/>
        <w:ind w:left="426" w:hanging="426"/>
        <w:jc w:val="both"/>
        <w:rPr>
          <w:rFonts w:ascii="Arial" w:hAnsi="Arial" w:cs="Arial"/>
          <w:color w:val="000000"/>
          <w:sz w:val="22"/>
          <w:szCs w:val="22"/>
        </w:rPr>
      </w:pPr>
      <w:r>
        <w:rPr>
          <w:rFonts w:cs="Arial" w:ascii="Arial" w:hAnsi="Arial"/>
          <w:color w:val="000000"/>
          <w:sz w:val="22"/>
          <w:szCs w:val="22"/>
        </w:rPr>
        <w:t>Wykonawca powiadomi Zamawiającego (Inspektora nadzoru inwestorskiego) o gotowości do odbioru robót zanikowych lub ulegających zakryciu.</w:t>
      </w:r>
    </w:p>
    <w:p>
      <w:pPr>
        <w:pStyle w:val="Normal"/>
        <w:widowControl w:val="false"/>
        <w:numPr>
          <w:ilvl w:val="0"/>
          <w:numId w:val="14"/>
        </w:numPr>
        <w:tabs>
          <w:tab w:val="left" w:pos="426" w:leader="none"/>
          <w:tab w:val="left" w:pos="710" w:leader="none"/>
        </w:tabs>
        <w:suppressAutoHyphens w:val="true"/>
        <w:ind w:left="426" w:hanging="426"/>
        <w:jc w:val="both"/>
        <w:rPr>
          <w:rFonts w:ascii="Arial" w:hAnsi="Arial" w:cs="Arial"/>
          <w:color w:val="000000"/>
          <w:sz w:val="22"/>
          <w:szCs w:val="22"/>
        </w:rPr>
      </w:pPr>
      <w:r>
        <w:rPr>
          <w:rFonts w:cs="Arial" w:ascii="Arial" w:hAnsi="Arial"/>
          <w:color w:val="000000"/>
          <w:sz w:val="22"/>
          <w:szCs w:val="22"/>
        </w:rPr>
        <w:t xml:space="preserve">Wykonawca powiadomi Zamawiającego (Inspektora nadzoru inwestorskiego) o konieczności wykonania robót dodatkowych i zamiennych </w:t>
      </w:r>
      <w:r>
        <w:rPr>
          <w:rFonts w:cs="Arial" w:ascii="Arial" w:hAnsi="Arial"/>
          <w:bCs/>
          <w:color w:val="000000"/>
          <w:sz w:val="22"/>
          <w:szCs w:val="22"/>
        </w:rPr>
        <w:t>w terminie 3 dni</w:t>
      </w:r>
      <w:r>
        <w:rPr>
          <w:rFonts w:cs="Arial" w:ascii="Arial" w:hAnsi="Arial"/>
          <w:b/>
          <w:bCs/>
          <w:color w:val="000000"/>
          <w:sz w:val="22"/>
          <w:szCs w:val="22"/>
        </w:rPr>
        <w:t xml:space="preserve"> </w:t>
      </w:r>
      <w:r>
        <w:rPr>
          <w:rFonts w:cs="Arial" w:ascii="Arial" w:hAnsi="Arial"/>
          <w:color w:val="000000"/>
          <w:sz w:val="22"/>
          <w:szCs w:val="22"/>
        </w:rPr>
        <w:t>od daty stwierdzenia konieczności ich wykonania.</w:t>
      </w:r>
    </w:p>
    <w:p>
      <w:pPr>
        <w:pStyle w:val="Normal"/>
        <w:widowControl w:val="false"/>
        <w:numPr>
          <w:ilvl w:val="0"/>
          <w:numId w:val="14"/>
        </w:numPr>
        <w:tabs>
          <w:tab w:val="left" w:pos="426" w:leader="none"/>
          <w:tab w:val="left" w:pos="710" w:leader="none"/>
        </w:tabs>
        <w:suppressAutoHyphens w:val="true"/>
        <w:ind w:left="426" w:hanging="426"/>
        <w:jc w:val="both"/>
        <w:rPr>
          <w:rFonts w:ascii="Arial" w:hAnsi="Arial" w:cs="Arial"/>
          <w:color w:val="000000"/>
          <w:sz w:val="22"/>
          <w:szCs w:val="22"/>
        </w:rPr>
      </w:pPr>
      <w:r>
        <w:rPr>
          <w:rFonts w:eastAsia="Lucida Sans Unicode" w:cs="Arial" w:ascii="Arial" w:hAnsi="Arial"/>
          <w:color w:val="000000"/>
          <w:kern w:val="2"/>
          <w:sz w:val="22"/>
          <w:szCs w:val="22"/>
          <w:lang w:eastAsia="zh-CN" w:bidi="hi-IN"/>
        </w:rPr>
        <w:t>Wykonawca zobowiązany jest do udzielenia</w:t>
      </w:r>
      <w:r>
        <w:rPr>
          <w:rFonts w:cs="Arial" w:ascii="Arial" w:hAnsi="Arial"/>
          <w:color w:val="000000"/>
          <w:sz w:val="22"/>
          <w:szCs w:val="22"/>
        </w:rPr>
        <w:t xml:space="preserve"> pisemnych informacji na żądanie Zamawiającego o stanie swoich zobowiązań wobec podwykonawców.</w:t>
      </w:r>
    </w:p>
    <w:p>
      <w:pPr>
        <w:pStyle w:val="Normal"/>
        <w:widowControl w:val="false"/>
        <w:numPr>
          <w:ilvl w:val="0"/>
          <w:numId w:val="14"/>
        </w:numPr>
        <w:tabs>
          <w:tab w:val="left" w:pos="426" w:leader="none"/>
          <w:tab w:val="left" w:pos="710" w:leader="none"/>
        </w:tabs>
        <w:suppressAutoHyphens w:val="true"/>
        <w:ind w:left="426" w:hanging="426"/>
        <w:jc w:val="both"/>
        <w:rPr>
          <w:rFonts w:ascii="Arial" w:hAnsi="Arial" w:cs="Arial"/>
          <w:color w:val="000000"/>
          <w:sz w:val="22"/>
          <w:szCs w:val="22"/>
        </w:rPr>
      </w:pPr>
      <w:r>
        <w:rPr>
          <w:rFonts w:cs="Arial" w:ascii="Arial" w:hAnsi="Arial"/>
          <w:color w:val="000000"/>
          <w:sz w:val="22"/>
          <w:szCs w:val="22"/>
        </w:rPr>
        <w:t>Wykonawca niezwłocznie powiadomi Zamawiającego (Inspektora nadzoru inwestorskiego) o problemach technicznych lub okolicznościach, które mogą wpłynąć na jakość lub termin zakończenia robót.</w:t>
      </w:r>
    </w:p>
    <w:p>
      <w:pPr>
        <w:pStyle w:val="Normal"/>
        <w:keepLines/>
        <w:widowControl w:val="false"/>
        <w:numPr>
          <w:ilvl w:val="0"/>
          <w:numId w:val="14"/>
        </w:numPr>
        <w:tabs>
          <w:tab w:val="left" w:pos="-426" w:leader="none"/>
          <w:tab w:val="left" w:pos="426" w:leader="none"/>
          <w:tab w:val="left" w:pos="720"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Wykonawca wykonuje na własny koszt wszelkie badania laboratoryjne.</w:t>
      </w:r>
    </w:p>
    <w:p>
      <w:pPr>
        <w:pStyle w:val="Normal"/>
        <w:keepLines/>
        <w:widowControl w:val="false"/>
        <w:numPr>
          <w:ilvl w:val="0"/>
          <w:numId w:val="14"/>
        </w:numPr>
        <w:tabs>
          <w:tab w:val="left" w:pos="-426" w:leader="none"/>
          <w:tab w:val="left" w:pos="426" w:leader="none"/>
          <w:tab w:val="left" w:pos="720"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Wykonawca przekaże certyfikaty na znak bezpieczeństwa, aprobaty techniczne wbudowanych materiałów, protokoły badań, atesty, po zakończeniu robót objętych odbiorem końcowym zgodnie z wymaganiami norm i obowiązujących przepisów.</w:t>
      </w:r>
    </w:p>
    <w:p>
      <w:pPr>
        <w:pStyle w:val="Normal"/>
        <w:keepLines/>
        <w:widowControl w:val="false"/>
        <w:numPr>
          <w:ilvl w:val="0"/>
          <w:numId w:val="14"/>
        </w:numPr>
        <w:tabs>
          <w:tab w:val="left" w:pos="-426" w:leader="none"/>
          <w:tab w:val="left" w:pos="426" w:leader="none"/>
          <w:tab w:val="left" w:pos="720"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Wykonawca opracuje i przekaże</w:t>
      </w:r>
      <w:r>
        <w:rPr>
          <w:rFonts w:eastAsia="Lucida Sans Unicode" w:cs="Arial" w:ascii="Arial" w:hAnsi="Arial"/>
          <w:bCs/>
          <w:color w:val="000000"/>
          <w:kern w:val="2"/>
          <w:sz w:val="22"/>
          <w:szCs w:val="22"/>
          <w:lang w:eastAsia="zh-CN" w:bidi="hi-IN"/>
        </w:rPr>
        <w:t xml:space="preserve"> Zamawiającemu</w:t>
      </w:r>
      <w:r>
        <w:rPr>
          <w:rFonts w:eastAsia="Lucida Sans Unicode" w:cs="Arial" w:ascii="Arial" w:hAnsi="Arial"/>
          <w:color w:val="000000"/>
          <w:kern w:val="2"/>
          <w:sz w:val="22"/>
          <w:szCs w:val="22"/>
          <w:lang w:eastAsia="zh-CN" w:bidi="hi-IN"/>
        </w:rPr>
        <w:t xml:space="preserve"> dokumentację powykonawczą.</w:t>
      </w:r>
    </w:p>
    <w:p>
      <w:pPr>
        <w:pStyle w:val="Normal"/>
        <w:keepLines/>
        <w:widowControl w:val="false"/>
        <w:numPr>
          <w:ilvl w:val="0"/>
          <w:numId w:val="14"/>
        </w:numPr>
        <w:tabs>
          <w:tab w:val="left" w:pos="-426" w:leader="none"/>
          <w:tab w:val="left" w:pos="426" w:leader="none"/>
          <w:tab w:val="left" w:pos="720"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 xml:space="preserve">Brak dokumentów wymienionych w </w:t>
      </w:r>
      <w:r>
        <w:rPr>
          <w:rFonts w:eastAsia="Lucida Sans Unicode" w:cs="Arial" w:ascii="Arial" w:hAnsi="Arial"/>
          <w:color w:val="000000"/>
          <w:kern w:val="2"/>
          <w:sz w:val="22"/>
          <w:szCs w:val="22"/>
          <w:lang w:val="pl-PL" w:eastAsia="zh-CN" w:bidi="hi-IN"/>
        </w:rPr>
        <w:t>ust.</w:t>
      </w:r>
      <w:r>
        <w:rPr>
          <w:rFonts w:eastAsia="Lucida Sans Unicode" w:cs="Arial" w:ascii="Arial" w:hAnsi="Arial"/>
          <w:color w:val="000000"/>
          <w:kern w:val="2"/>
          <w:sz w:val="22"/>
          <w:szCs w:val="22"/>
          <w:lang w:eastAsia="zh-CN" w:bidi="hi-IN"/>
        </w:rPr>
        <w:t xml:space="preserve"> 13 i 14 będzie oraz stanowić będzie nienależyte wykonanie umowy. Zamawiający uprawniony będzie także do wstrzymania zapłaty za roboty do czasu uzupełnienia powyższych dokumentów.</w:t>
      </w:r>
    </w:p>
    <w:p>
      <w:pPr>
        <w:pStyle w:val="Normal"/>
        <w:keepLines/>
        <w:widowControl w:val="false"/>
        <w:numPr>
          <w:ilvl w:val="0"/>
          <w:numId w:val="14"/>
        </w:numPr>
        <w:tabs>
          <w:tab w:val="left" w:pos="-426" w:leader="none"/>
          <w:tab w:val="left" w:pos="426" w:leader="none"/>
          <w:tab w:val="left" w:pos="720"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 xml:space="preserve">Po zakończeniu robót </w:t>
      </w:r>
      <w:r>
        <w:rPr>
          <w:rFonts w:eastAsia="Lucida Sans Unicode" w:cs="Arial" w:ascii="Arial" w:hAnsi="Arial"/>
          <w:bCs/>
          <w:color w:val="000000"/>
          <w:kern w:val="2"/>
          <w:sz w:val="22"/>
          <w:szCs w:val="22"/>
          <w:lang w:eastAsia="zh-CN" w:bidi="hi-IN"/>
        </w:rPr>
        <w:t>Wykonawca</w:t>
      </w:r>
      <w:r>
        <w:rPr>
          <w:rFonts w:eastAsia="Lucida Sans Unicode" w:cs="Arial" w:ascii="Arial" w:hAnsi="Arial"/>
          <w:color w:val="000000"/>
          <w:kern w:val="2"/>
          <w:sz w:val="22"/>
          <w:szCs w:val="22"/>
          <w:lang w:eastAsia="zh-CN" w:bidi="hi-IN"/>
        </w:rPr>
        <w:t xml:space="preserve"> zobowiązuje się na własny koszt uporządkować teren budowy i zlikwidować własne zaplecze budowy. </w:t>
      </w:r>
    </w:p>
    <w:p>
      <w:pPr>
        <w:pStyle w:val="Normal"/>
        <w:keepLines/>
        <w:widowControl w:val="false"/>
        <w:numPr>
          <w:ilvl w:val="0"/>
          <w:numId w:val="14"/>
        </w:numPr>
        <w:tabs>
          <w:tab w:val="left" w:pos="-426" w:leader="none"/>
          <w:tab w:val="left" w:pos="426" w:leader="none"/>
          <w:tab w:val="left" w:pos="720"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bCs/>
          <w:color w:val="000000"/>
          <w:kern w:val="2"/>
          <w:sz w:val="22"/>
          <w:szCs w:val="22"/>
          <w:lang w:eastAsia="zh-CN" w:bidi="hi-IN"/>
        </w:rPr>
        <w:t>Wykonawca</w:t>
      </w:r>
      <w:r>
        <w:rPr>
          <w:rFonts w:eastAsia="Lucida Sans Unicode" w:cs="Arial" w:ascii="Arial" w:hAnsi="Arial"/>
          <w:color w:val="000000"/>
          <w:kern w:val="2"/>
          <w:sz w:val="22"/>
          <w:szCs w:val="22"/>
          <w:lang w:eastAsia="zh-CN" w:bidi="hi-IN"/>
        </w:rPr>
        <w:t xml:space="preserve"> ma prawo zatrudnienia na budowie zaakceptowanych przez Zamawiającego podwykonawców, jest jednak odpowiedzialny za działania, uchybienia i zaniedbania każdego podwykonawcy, jego przedstawicieli, pracowników najemnych i robotników w takim samym stopniu, jakby to były działania, uchybienia lub zaniedbania jego własnych przedstawicieli, pracowników najemnych lub robotników. </w:t>
      </w:r>
    </w:p>
    <w:p>
      <w:pPr>
        <w:pStyle w:val="Normal"/>
        <w:widowControl w:val="false"/>
        <w:numPr>
          <w:ilvl w:val="0"/>
          <w:numId w:val="14"/>
        </w:numPr>
        <w:tabs>
          <w:tab w:val="left" w:pos="426" w:leader="none"/>
          <w:tab w:val="left" w:pos="710"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W przypadku zniszczenia lub uszkodzenia mienia lub jego części albo urządzeń w toku realizacji zamówienia, Wykonawca naprawia je na własny koszt i doprowadzi do prawidłowego stanu.</w:t>
      </w:r>
    </w:p>
    <w:p>
      <w:pPr>
        <w:pStyle w:val="Normal"/>
        <w:keepLines/>
        <w:widowControl w:val="false"/>
        <w:numPr>
          <w:ilvl w:val="0"/>
          <w:numId w:val="14"/>
        </w:numPr>
        <w:tabs>
          <w:tab w:val="left" w:pos="-426" w:leader="none"/>
          <w:tab w:val="left" w:pos="426" w:leader="none"/>
          <w:tab w:val="left" w:pos="720"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bCs/>
          <w:color w:val="000000"/>
          <w:kern w:val="2"/>
          <w:sz w:val="22"/>
          <w:szCs w:val="22"/>
          <w:lang w:eastAsia="zh-CN" w:bidi="hi-IN"/>
        </w:rPr>
        <w:t xml:space="preserve">Wykonawca </w:t>
      </w:r>
      <w:r>
        <w:rPr>
          <w:rFonts w:eastAsia="Lucida Sans Unicode" w:cs="Arial" w:ascii="Arial" w:hAnsi="Arial"/>
          <w:color w:val="000000"/>
          <w:kern w:val="2"/>
          <w:sz w:val="22"/>
          <w:szCs w:val="22"/>
          <w:lang w:eastAsia="zh-CN" w:bidi="hi-IN"/>
        </w:rPr>
        <w:t xml:space="preserve">zapewni </w:t>
      </w:r>
      <w:r>
        <w:rPr>
          <w:rFonts w:eastAsia="Lucida Sans Unicode" w:cs="Arial" w:ascii="Arial" w:hAnsi="Arial"/>
          <w:bCs/>
          <w:color w:val="000000"/>
          <w:kern w:val="2"/>
          <w:sz w:val="22"/>
          <w:szCs w:val="22"/>
          <w:lang w:eastAsia="zh-CN" w:bidi="hi-IN"/>
        </w:rPr>
        <w:t xml:space="preserve">Zamawiającemu </w:t>
      </w:r>
      <w:r>
        <w:rPr>
          <w:rFonts w:eastAsia="Lucida Sans Unicode" w:cs="Arial" w:ascii="Arial" w:hAnsi="Arial"/>
          <w:color w:val="000000"/>
          <w:kern w:val="2"/>
          <w:sz w:val="22"/>
          <w:szCs w:val="22"/>
          <w:lang w:eastAsia="zh-CN" w:bidi="hi-IN"/>
        </w:rPr>
        <w:t>możliwość stałej kontroli prowadzonych robót i będzie stosował się do wszelkich poleceń i instrukcji Inspektora Nadzoru Inwestorskiego dotyczących przedmiotu umowy, zgodnych z prawem obowiązującym w Rzeczpospolitej Polskiej.</w:t>
      </w:r>
    </w:p>
    <w:p>
      <w:pPr>
        <w:pStyle w:val="Normal"/>
        <w:keepLines/>
        <w:widowControl w:val="false"/>
        <w:numPr>
          <w:ilvl w:val="0"/>
          <w:numId w:val="14"/>
        </w:numPr>
        <w:tabs>
          <w:tab w:val="left" w:pos="-426" w:leader="none"/>
          <w:tab w:val="left" w:pos="426" w:leader="none"/>
          <w:tab w:val="left" w:pos="720"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Wykonawca zobowiązany jest do informowania Zamawiającego w okresie trwania umowy i w okresie gwarancyjnym (rękojmi) o każdorazowej zmianie: adresu, siedziby, biura, osób uprawnionych do reprezentacji, jak również likwidacji oraz upadłości. Zawiadomienie należy dostarczyć osobiście do siedziby Zamawiającego bądź przesłać listem poleconym na adres Zamawiającego w terminie 7 dni od daty zaistnienia danego faktu.</w:t>
      </w:r>
    </w:p>
    <w:p>
      <w:pPr>
        <w:pStyle w:val="Normal"/>
        <w:keepLines/>
        <w:widowControl w:val="false"/>
        <w:numPr>
          <w:ilvl w:val="0"/>
          <w:numId w:val="14"/>
        </w:numPr>
        <w:tabs>
          <w:tab w:val="left" w:pos="-426" w:leader="none"/>
          <w:tab w:val="left" w:pos="426" w:leader="none"/>
          <w:tab w:val="left" w:pos="720"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Rozpoczęcie robót budowlanych przez Wykonawcę nastąpi po przekazaniu przez Zamawiającego terenu budowy.</w:t>
      </w:r>
    </w:p>
    <w:p>
      <w:pPr>
        <w:pStyle w:val="Normal"/>
        <w:keepLines/>
        <w:widowControl w:val="false"/>
        <w:numPr>
          <w:ilvl w:val="0"/>
          <w:numId w:val="14"/>
        </w:numPr>
        <w:tabs>
          <w:tab w:val="left" w:pos="-426" w:leader="none"/>
          <w:tab w:val="left" w:pos="426" w:leader="none"/>
          <w:tab w:val="left" w:pos="720" w:leader="none"/>
        </w:tabs>
        <w:suppressAutoHyphens w:val="true"/>
        <w:ind w:left="426" w:hanging="426"/>
        <w:jc w:val="both"/>
        <w:rPr>
          <w:rFonts w:ascii="Arial" w:hAnsi="Arial" w:eastAsia="Lucida Sans Unicode" w:cs="Arial"/>
          <w:bCs/>
          <w:color w:val="000000"/>
          <w:kern w:val="2"/>
          <w:sz w:val="22"/>
          <w:szCs w:val="22"/>
          <w:lang w:eastAsia="zh-CN" w:bidi="hi-IN"/>
        </w:rPr>
      </w:pPr>
      <w:r>
        <w:rPr>
          <w:rFonts w:eastAsia="Lucida Sans Unicode" w:cs="Arial" w:ascii="Arial" w:hAnsi="Arial"/>
          <w:bCs/>
          <w:color w:val="000000"/>
          <w:kern w:val="2"/>
          <w:sz w:val="22"/>
          <w:szCs w:val="22"/>
          <w:lang w:eastAsia="zh-CN" w:bidi="hi-IN"/>
        </w:rPr>
        <w:t>Wykonawca przekaże Zamawiającemu w terminie 7 dni od dnia podpisania umowy dokumenty niezbędne do złożenia do organu nadzoru budowlanego zawiadomienia o rozpoczęciu robót budowlanych (jeżeli dotyczy) tj;</w:t>
      </w:r>
    </w:p>
    <w:p>
      <w:pPr>
        <w:pStyle w:val="Normal"/>
        <w:keepLines/>
        <w:widowControl w:val="false"/>
        <w:numPr>
          <w:ilvl w:val="0"/>
          <w:numId w:val="15"/>
        </w:numPr>
        <w:tabs>
          <w:tab w:val="left" w:pos="-1418" w:leader="none"/>
          <w:tab w:val="left" w:pos="993" w:leader="none"/>
        </w:tabs>
        <w:suppressAutoHyphens w:val="true"/>
        <w:ind w:left="993"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oryginał oświadczenia kierownika robót potwierdzające przejęcie obowiązków,</w:t>
      </w:r>
    </w:p>
    <w:p>
      <w:pPr>
        <w:pStyle w:val="Normal"/>
        <w:keepLines/>
        <w:widowControl w:val="false"/>
        <w:numPr>
          <w:ilvl w:val="0"/>
          <w:numId w:val="15"/>
        </w:numPr>
        <w:tabs>
          <w:tab w:val="left" w:pos="-1418" w:leader="none"/>
          <w:tab w:val="left" w:pos="993" w:leader="none"/>
        </w:tabs>
        <w:suppressAutoHyphens w:val="true"/>
        <w:ind w:left="993"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poświadczoną za zgodność z oryginałem kopię uprawnień osoby pełniącej funkcję kierownika robót oraz zaświadczenie, że jest członkiem Okręgowej Izby Inżynierów Budownictwa.</w:t>
      </w:r>
    </w:p>
    <w:p>
      <w:pPr>
        <w:pStyle w:val="1wyla"/>
        <w:keepLines/>
        <w:widowControl w:val="false"/>
        <w:numPr>
          <w:ilvl w:val="0"/>
          <w:numId w:val="14"/>
        </w:numPr>
        <w:tabs>
          <w:tab w:val="left" w:pos="-426" w:leader="none"/>
          <w:tab w:val="left" w:pos="426" w:leader="none"/>
          <w:tab w:val="left" w:pos="720" w:leader="none"/>
        </w:tabs>
        <w:suppressAutoHyphens w:val="true"/>
        <w:spacing w:lineRule="auto" w:line="240"/>
        <w:ind w:left="426" w:hanging="426"/>
        <w:rPr>
          <w:rFonts w:ascii="Arial" w:hAnsi="Arial" w:eastAsia="Lucida Sans Unicode" w:cs="Arial"/>
          <w:bCs/>
          <w:color w:val="000000"/>
          <w:kern w:val="2"/>
          <w:sz w:val="22"/>
          <w:szCs w:val="22"/>
          <w:lang w:eastAsia="zh-CN" w:bidi="hi-IN"/>
        </w:rPr>
      </w:pPr>
      <w:r>
        <w:rPr>
          <w:rFonts w:eastAsia="Lucida Sans Unicode" w:cs="Arial" w:ascii="Arial" w:hAnsi="Arial"/>
          <w:bCs/>
          <w:color w:val="000000"/>
          <w:kern w:val="2"/>
          <w:sz w:val="22"/>
          <w:szCs w:val="22"/>
          <w:lang w:eastAsia="zh-CN" w:bidi="hi-IN"/>
        </w:rPr>
        <w:t xml:space="preserve">Wykonawca </w:t>
      </w:r>
      <w:r>
        <w:rPr>
          <w:rFonts w:eastAsia="Calibri" w:cs="Arial" w:ascii="Arial" w:hAnsi="Arial"/>
          <w:bCs/>
          <w:color w:val="000000"/>
          <w:sz w:val="22"/>
          <w:szCs w:val="22"/>
          <w:lang w:eastAsia="en-US"/>
        </w:rPr>
        <w:t>będzie przedkładał</w:t>
      </w:r>
      <w:r>
        <w:rPr>
          <w:rFonts w:eastAsia="Calibri" w:cs="Arial" w:ascii="Arial" w:hAnsi="Arial"/>
          <w:color w:val="000000"/>
          <w:sz w:val="22"/>
          <w:szCs w:val="22"/>
          <w:lang w:eastAsia="en-US"/>
        </w:rPr>
        <w:t xml:space="preserve"> Zamawiającemu projekt umowy o podwykonawstwo, której przedmiotem są roboty budowlane, a także projekt jej zmian, oraz poświadczonej za zgodność z oryginałem kopii zawartej umowy o podwykonawstwo, której przedmiotem są roboty budowlane, i jej zmian z zachowaniem terminów i ustaleń określonych w § 4 niniejszej umowy</w:t>
      </w:r>
      <w:r>
        <w:rPr>
          <w:rFonts w:eastAsia="Calibri" w:cs="Arial" w:ascii="Arial" w:hAnsi="Arial"/>
          <w:bCs/>
          <w:color w:val="000000"/>
          <w:sz w:val="22"/>
          <w:szCs w:val="22"/>
          <w:lang w:eastAsia="en-US"/>
        </w:rPr>
        <w:t>,</w:t>
      </w:r>
    </w:p>
    <w:p>
      <w:pPr>
        <w:pStyle w:val="1wyla"/>
        <w:keepLines/>
        <w:widowControl w:val="false"/>
        <w:numPr>
          <w:ilvl w:val="0"/>
          <w:numId w:val="14"/>
        </w:numPr>
        <w:tabs>
          <w:tab w:val="left" w:pos="-426" w:leader="none"/>
          <w:tab w:val="left" w:pos="426" w:leader="none"/>
          <w:tab w:val="left" w:pos="720" w:leader="none"/>
        </w:tabs>
        <w:suppressAutoHyphens w:val="true"/>
        <w:spacing w:lineRule="auto" w:line="240"/>
        <w:ind w:left="426" w:hanging="426"/>
        <w:rPr>
          <w:rFonts w:ascii="Arial" w:hAnsi="Arial" w:eastAsia="Lucida Sans Unicode" w:cs="Arial"/>
          <w:bCs/>
          <w:color w:val="000000"/>
          <w:kern w:val="2"/>
          <w:sz w:val="22"/>
          <w:szCs w:val="22"/>
          <w:lang w:eastAsia="zh-CN" w:bidi="hi-IN"/>
        </w:rPr>
      </w:pPr>
      <w:r>
        <w:rPr>
          <w:rFonts w:eastAsia="Lucida Sans Unicode" w:cs="Arial" w:ascii="Arial" w:hAnsi="Arial"/>
          <w:bCs/>
          <w:color w:val="000000"/>
          <w:kern w:val="2"/>
          <w:sz w:val="22"/>
          <w:szCs w:val="22"/>
          <w:lang w:eastAsia="zh-CN" w:bidi="hi-IN"/>
        </w:rPr>
        <w:t xml:space="preserve">Wykonawca </w:t>
      </w:r>
      <w:r>
        <w:rPr>
          <w:rFonts w:eastAsia="Calibri" w:cs="Arial" w:ascii="Arial" w:hAnsi="Arial"/>
          <w:bCs/>
          <w:color w:val="000000"/>
          <w:sz w:val="22"/>
          <w:szCs w:val="22"/>
          <w:lang w:eastAsia="en-US"/>
        </w:rPr>
        <w:t>będzie przedkładał</w:t>
      </w:r>
      <w:r>
        <w:rPr>
          <w:rFonts w:eastAsia="Calibri" w:cs="Arial" w:ascii="Arial" w:hAnsi="Arial"/>
          <w:color w:val="000000"/>
          <w:sz w:val="22"/>
          <w:szCs w:val="22"/>
          <w:lang w:eastAsia="en-US"/>
        </w:rPr>
        <w:t xml:space="preserve"> Zamawiającemu poświadczoną za zgodność z oryginałem kopię zawartej umowy o podwykonawstwo, której przedmiotem są dostawy i usługi, i jej zmian z zachowaniem terminów i ustaleń określonych w §4 niniejszej umowy.</w:t>
      </w:r>
    </w:p>
    <w:p>
      <w:pPr>
        <w:pStyle w:val="1wyla"/>
        <w:keepLines/>
        <w:widowControl w:val="false"/>
        <w:numPr>
          <w:ilvl w:val="0"/>
          <w:numId w:val="14"/>
        </w:numPr>
        <w:tabs>
          <w:tab w:val="left" w:pos="-426" w:leader="none"/>
          <w:tab w:val="left" w:pos="426" w:leader="none"/>
          <w:tab w:val="left" w:pos="720" w:leader="none"/>
        </w:tabs>
        <w:suppressAutoHyphens w:val="true"/>
        <w:spacing w:lineRule="auto" w:line="240"/>
        <w:ind w:left="426" w:hanging="426"/>
        <w:rPr/>
      </w:pPr>
      <w:r>
        <w:rPr>
          <w:rFonts w:cs="Arial" w:ascii="Arial" w:hAnsi="Arial"/>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4.9 SWZ czynności. Zamawiający uprawniony jest w szczególności do: </w:t>
      </w:r>
    </w:p>
    <w:p>
      <w:pPr>
        <w:pStyle w:val="1wyla"/>
        <w:keepLines/>
        <w:widowControl w:val="false"/>
        <w:numPr>
          <w:ilvl w:val="0"/>
          <w:numId w:val="16"/>
        </w:numPr>
        <w:tabs>
          <w:tab w:val="left" w:pos="426" w:leader="none"/>
          <w:tab w:val="left" w:pos="851" w:leader="none"/>
        </w:tabs>
        <w:suppressAutoHyphens w:val="true"/>
        <w:spacing w:lineRule="auto" w:line="240"/>
        <w:ind w:left="851" w:hanging="360"/>
        <w:rPr>
          <w:rFonts w:ascii="Arial" w:hAnsi="Arial" w:eastAsia="Lucida Sans Unicode" w:cs="Arial"/>
          <w:bCs/>
          <w:color w:val="000000"/>
          <w:kern w:val="2"/>
          <w:sz w:val="22"/>
          <w:szCs w:val="22"/>
          <w:lang w:eastAsia="zh-CN" w:bidi="hi-IN"/>
        </w:rPr>
      </w:pPr>
      <w:r>
        <w:rPr>
          <w:rFonts w:cs="Arial" w:ascii="Arial" w:hAnsi="Arial"/>
          <w:sz w:val="22"/>
          <w:szCs w:val="22"/>
        </w:rPr>
        <w:t>żądania oświadczeń i dokumentów w zakresie potwierdzenia spełniania ww. wymogów i dokonywania ich oceny,</w:t>
      </w:r>
    </w:p>
    <w:p>
      <w:pPr>
        <w:pStyle w:val="1wyla"/>
        <w:keepLines/>
        <w:widowControl w:val="false"/>
        <w:numPr>
          <w:ilvl w:val="0"/>
          <w:numId w:val="16"/>
        </w:numPr>
        <w:tabs>
          <w:tab w:val="left" w:pos="426" w:leader="none"/>
          <w:tab w:val="left" w:pos="851" w:leader="none"/>
        </w:tabs>
        <w:suppressAutoHyphens w:val="true"/>
        <w:spacing w:lineRule="auto" w:line="240"/>
        <w:ind w:left="851" w:hanging="360"/>
        <w:rPr>
          <w:rFonts w:ascii="Arial" w:hAnsi="Arial" w:eastAsia="Lucida Sans Unicode" w:cs="Arial"/>
          <w:bCs/>
          <w:color w:val="000000"/>
          <w:kern w:val="2"/>
          <w:sz w:val="22"/>
          <w:szCs w:val="22"/>
          <w:lang w:eastAsia="zh-CN" w:bidi="hi-IN"/>
        </w:rPr>
      </w:pPr>
      <w:r>
        <w:rPr>
          <w:rFonts w:cs="Arial" w:ascii="Arial" w:hAnsi="Arial"/>
          <w:sz w:val="22"/>
          <w:szCs w:val="22"/>
        </w:rPr>
        <w:t>żądania wyjaśnień</w:t>
      </w:r>
      <w:bookmarkStart w:id="0" w:name="_GoBack"/>
      <w:bookmarkEnd w:id="0"/>
      <w:r>
        <w:rPr>
          <w:rFonts w:cs="Arial" w:ascii="Arial" w:hAnsi="Arial"/>
          <w:sz w:val="22"/>
          <w:szCs w:val="22"/>
        </w:rPr>
        <w:t xml:space="preserve"> w przypadku wątpliwości w zakresie potwierdzenia spełniania ww. wymogów,</w:t>
      </w:r>
    </w:p>
    <w:p>
      <w:pPr>
        <w:pStyle w:val="1wyla"/>
        <w:keepLines/>
        <w:widowControl w:val="false"/>
        <w:numPr>
          <w:ilvl w:val="0"/>
          <w:numId w:val="16"/>
        </w:numPr>
        <w:tabs>
          <w:tab w:val="left" w:pos="426" w:leader="none"/>
          <w:tab w:val="left" w:pos="851" w:leader="none"/>
        </w:tabs>
        <w:suppressAutoHyphens w:val="true"/>
        <w:spacing w:lineRule="auto" w:line="240"/>
        <w:ind w:left="851" w:hanging="360"/>
        <w:rPr>
          <w:rFonts w:ascii="Arial" w:hAnsi="Arial" w:eastAsia="Lucida Sans Unicode" w:cs="Arial"/>
          <w:bCs/>
          <w:color w:val="000000"/>
          <w:kern w:val="2"/>
          <w:sz w:val="22"/>
          <w:szCs w:val="22"/>
          <w:lang w:eastAsia="zh-CN" w:bidi="hi-IN"/>
        </w:rPr>
      </w:pPr>
      <w:r>
        <w:rPr>
          <w:rFonts w:cs="Arial" w:ascii="Arial" w:hAnsi="Arial"/>
          <w:sz w:val="22"/>
          <w:szCs w:val="22"/>
        </w:rPr>
        <w:t>przeprowadzania kontroli na miejscu wykonywania świadczenia.</w:t>
      </w:r>
    </w:p>
    <w:p>
      <w:pPr>
        <w:pStyle w:val="1wyla"/>
        <w:keepLines/>
        <w:widowControl w:val="false"/>
        <w:numPr>
          <w:ilvl w:val="0"/>
          <w:numId w:val="14"/>
        </w:numPr>
        <w:tabs>
          <w:tab w:val="left" w:pos="-426" w:leader="none"/>
          <w:tab w:val="left" w:pos="426" w:leader="none"/>
          <w:tab w:val="left" w:pos="720" w:leader="none"/>
        </w:tabs>
        <w:suppressAutoHyphens w:val="true"/>
        <w:spacing w:lineRule="auto" w:line="240"/>
        <w:ind w:left="426" w:hanging="426"/>
        <w:rPr/>
      </w:pPr>
      <w:r>
        <w:rPr>
          <w:rFonts w:cs="Arial" w:ascii="Arial" w:hAnsi="Arial"/>
          <w:sz w:val="22"/>
          <w:szCs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4.9 SWZ czynności w trakcie realizacji zamówienia:</w:t>
      </w:r>
    </w:p>
    <w:p>
      <w:pPr>
        <w:pStyle w:val="Normal"/>
        <w:numPr>
          <w:ilvl w:val="0"/>
          <w:numId w:val="17"/>
        </w:numPr>
        <w:tabs>
          <w:tab w:val="left" w:pos="1134" w:leader="none"/>
        </w:tabs>
        <w:ind w:left="1134" w:hanging="414"/>
        <w:jc w:val="both"/>
        <w:rPr>
          <w:rFonts w:ascii="Arial" w:hAnsi="Arial" w:cs="Arial"/>
          <w:i/>
          <w:i/>
          <w:sz w:val="22"/>
          <w:szCs w:val="22"/>
        </w:rPr>
      </w:pPr>
      <w:r>
        <w:rPr>
          <w:rFonts w:cs="Arial" w:ascii="Arial" w:hAnsi="Arial"/>
          <w:b/>
          <w:sz w:val="22"/>
          <w:szCs w:val="22"/>
        </w:rPr>
        <w:t xml:space="preserve">oświadczenie wykonawcy lub podwykonawcy </w:t>
      </w:r>
      <w:r>
        <w:rPr>
          <w:rFonts w:cs="Arial" w:ascii="Arial" w:hAnsi="Arial"/>
          <w:sz w:val="22"/>
          <w:szCs w:val="22"/>
        </w:rPr>
        <w:t>o zatrudnieniu na podstawie umowy o pracę osób wykonujących czynności, których dotyczy wezwanie zamawiającego.</w:t>
      </w:r>
      <w:r>
        <w:rPr>
          <w:rFonts w:cs="Arial" w:ascii="Arial" w:hAnsi="Arial"/>
          <w:b/>
          <w:sz w:val="22"/>
          <w:szCs w:val="22"/>
        </w:rPr>
        <w:t xml:space="preserve"> </w:t>
      </w:r>
      <w:r>
        <w:rPr>
          <w:rFonts w:cs="Arial" w:ascii="Arial" w:hAnsi="Arial"/>
          <w:sz w:val="22"/>
          <w:szCs w:val="22"/>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pPr>
        <w:pStyle w:val="Normal"/>
        <w:numPr>
          <w:ilvl w:val="0"/>
          <w:numId w:val="17"/>
        </w:numPr>
        <w:tabs>
          <w:tab w:val="left" w:pos="1134" w:leader="none"/>
        </w:tabs>
        <w:ind w:left="1134" w:hanging="414"/>
        <w:jc w:val="both"/>
        <w:rPr>
          <w:rFonts w:ascii="Arial" w:hAnsi="Arial" w:cs="Arial"/>
          <w:i/>
          <w:i/>
          <w:sz w:val="22"/>
          <w:szCs w:val="22"/>
        </w:rPr>
      </w:pPr>
      <w:r>
        <w:rPr>
          <w:rFonts w:cs="Arial" w:ascii="Arial" w:hAnsi="Arial"/>
          <w:sz w:val="22"/>
          <w:szCs w:val="22"/>
        </w:rPr>
        <w:t>poświadczoną za zgodność z oryginałem odpowiednio przez wykonawcę lub podwykonawcę</w:t>
      </w:r>
      <w:r>
        <w:rPr>
          <w:rFonts w:cs="Arial" w:ascii="Arial" w:hAnsi="Arial"/>
          <w:b/>
          <w:sz w:val="22"/>
          <w:szCs w:val="22"/>
        </w:rPr>
        <w:t xml:space="preserve"> kopię umowy/umów o pracę</w:t>
      </w:r>
      <w:r>
        <w:rPr>
          <w:rFonts w:cs="Arial" w:ascii="Arial" w:hAnsi="Arial"/>
          <w:sz w:val="22"/>
          <w:szCs w:val="22"/>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RODO -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 maja 2016 roku,) (tj. w szczególności</w:t>
      </w:r>
      <w:r>
        <w:rPr>
          <w:rStyle w:val="Zakotwiczenieprzypisudolnego"/>
          <w:rFonts w:cs="Arial" w:ascii="Arial" w:hAnsi="Arial"/>
          <w:sz w:val="22"/>
          <w:szCs w:val="22"/>
        </w:rPr>
        <w:footnoteReference w:id="2"/>
      </w:r>
      <w:r>
        <w:rPr>
          <w:rFonts w:cs="Arial" w:ascii="Arial" w:hAnsi="Arial"/>
          <w:sz w:val="22"/>
          <w:szCs w:val="22"/>
        </w:rPr>
        <w:t xml:space="preserve"> bez adresów, nr PESEL pracowników). Imię i nazwisko pracownika nie podlega anonimizacji. Informacje takie jak: data zawarcia umowy, rodzaj umowy o pracę i wymiar etatu powinny być możliwe do zidentyfikowania;</w:t>
      </w:r>
    </w:p>
    <w:p>
      <w:pPr>
        <w:pStyle w:val="Normal"/>
        <w:numPr>
          <w:ilvl w:val="0"/>
          <w:numId w:val="17"/>
        </w:numPr>
        <w:tabs>
          <w:tab w:val="left" w:pos="1134" w:leader="none"/>
        </w:tabs>
        <w:ind w:left="1134" w:hanging="414"/>
        <w:jc w:val="both"/>
        <w:rPr>
          <w:rFonts w:ascii="Arial" w:hAnsi="Arial" w:cs="Arial"/>
          <w:sz w:val="22"/>
          <w:szCs w:val="22"/>
        </w:rPr>
      </w:pPr>
      <w:r>
        <w:rPr>
          <w:rFonts w:cs="Arial" w:ascii="Arial" w:hAnsi="Arial"/>
          <w:b/>
          <w:sz w:val="22"/>
          <w:szCs w:val="22"/>
        </w:rPr>
        <w:t>zaświadczenie właściwego oddziału ZUS,</w:t>
      </w:r>
      <w:r>
        <w:rPr>
          <w:rFonts w:cs="Arial" w:ascii="Arial" w:hAnsi="Arial"/>
          <w:sz w:val="22"/>
          <w:szCs w:val="22"/>
        </w:rPr>
        <w:t xml:space="preserve"> potwierdzające opłacanie przez wykonawcę lub podwykonawcę składek na ubezpieczenia społeczne i zdrowotne z tytułu zatrudnienia na podstawie umów o pracę za ostatni okres rozliczeniowy;</w:t>
      </w:r>
    </w:p>
    <w:p>
      <w:pPr>
        <w:pStyle w:val="Normal"/>
        <w:numPr>
          <w:ilvl w:val="0"/>
          <w:numId w:val="17"/>
        </w:numPr>
        <w:tabs>
          <w:tab w:val="left" w:pos="426" w:leader="none"/>
          <w:tab w:val="left" w:pos="1134" w:leader="none"/>
        </w:tabs>
        <w:ind w:left="1134" w:hanging="414"/>
        <w:jc w:val="both"/>
        <w:rPr>
          <w:rFonts w:ascii="Arial" w:hAnsi="Arial" w:cs="Arial"/>
          <w:sz w:val="22"/>
          <w:szCs w:val="22"/>
        </w:rPr>
      </w:pPr>
      <w:r>
        <w:rPr>
          <w:rFonts w:cs="Arial" w:ascii="Arial" w:hAnsi="Arial"/>
          <w:sz w:val="22"/>
          <w:szCs w:val="22"/>
        </w:rPr>
        <w:t>poświadczoną za zgodność z oryginałem odpowiednio przez wykonawcę lub podwykonawcę</w:t>
      </w:r>
      <w:r>
        <w:rPr>
          <w:rFonts w:cs="Arial" w:ascii="Arial" w:hAnsi="Arial"/>
          <w:b/>
          <w:sz w:val="22"/>
          <w:szCs w:val="22"/>
        </w:rPr>
        <w:t xml:space="preserve"> kopię dowodu potwierdzającego zgłoszenie pracownika przez pracodawcę do ubezpieczeń</w:t>
      </w:r>
      <w:r>
        <w:rPr>
          <w:rFonts w:cs="Arial" w:ascii="Arial" w:hAnsi="Arial"/>
          <w:sz w:val="22"/>
          <w:szCs w:val="22"/>
        </w:rPr>
        <w:t>, zanonimizowaną w sposób zapewniający ochronę danych osobowych pracowników, zgodnie z przepisami RODO</w:t>
      </w:r>
      <w:r>
        <w:rPr>
          <w:rFonts w:cs="Arial" w:ascii="Arial" w:hAnsi="Arial"/>
          <w:i/>
          <w:sz w:val="22"/>
          <w:szCs w:val="22"/>
        </w:rPr>
        <w:t>.</w:t>
      </w:r>
      <w:r>
        <w:rPr>
          <w:rFonts w:cs="Arial" w:ascii="Arial" w:hAnsi="Arial"/>
          <w:sz w:val="22"/>
          <w:szCs w:val="22"/>
        </w:rPr>
        <w:t xml:space="preserve"> Imię i nazwisko pracownika nie podlega anonimizacji.</w:t>
      </w:r>
    </w:p>
    <w:p>
      <w:pPr>
        <w:pStyle w:val="1wyla"/>
        <w:keepLines/>
        <w:widowControl w:val="false"/>
        <w:numPr>
          <w:ilvl w:val="0"/>
          <w:numId w:val="14"/>
        </w:numPr>
        <w:tabs>
          <w:tab w:val="left" w:pos="-426" w:leader="none"/>
          <w:tab w:val="left" w:pos="426" w:leader="none"/>
          <w:tab w:val="left" w:pos="720" w:leader="none"/>
        </w:tabs>
        <w:suppressAutoHyphens w:val="true"/>
        <w:spacing w:lineRule="auto" w:line="240"/>
        <w:ind w:left="426" w:hanging="426"/>
        <w:rPr/>
      </w:pPr>
      <w:r>
        <w:rPr>
          <w:rFonts w:cs="Arial" w:ascii="Arial" w:hAnsi="Arial"/>
          <w:sz w:val="22"/>
          <w:szCs w:val="22"/>
        </w:rPr>
        <w:t xml:space="preserve">Z tytułu niespełnienia przez wykonawcę lub podwykonawcę wymogu zatrudnienia na podstawie umowy o pracę osób wykonujących wskazane w punkcie 4.9 SWZ czynności zamawiający przewiduje sankcję w postaci obowiązku zapłaty przez wykonawcę kary umownej w wysokości określonej w §11.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4.9 SWZ czynności. </w:t>
      </w:r>
    </w:p>
    <w:p>
      <w:pPr>
        <w:pStyle w:val="ListParagraph"/>
        <w:numPr>
          <w:ilvl w:val="0"/>
          <w:numId w:val="14"/>
        </w:numPr>
        <w:tabs>
          <w:tab w:val="left" w:pos="426" w:leader="none"/>
          <w:tab w:val="left" w:pos="710" w:leader="none"/>
        </w:tabs>
        <w:spacing w:lineRule="auto" w:line="240" w:before="0" w:after="0"/>
        <w:ind w:left="426" w:hanging="426"/>
        <w:contextualSpacing/>
        <w:jc w:val="both"/>
        <w:rPr>
          <w:rFonts w:ascii="Arial" w:hAnsi="Arial" w:cs="Arial"/>
          <w:color w:val="000000"/>
        </w:rPr>
      </w:pPr>
      <w:r>
        <w:rPr>
          <w:rFonts w:cs="Arial" w:ascii="Arial" w:hAnsi="Arial"/>
        </w:rPr>
        <w:t>W przypadku uzasadnionych wątpliwości co do przestrzegania prawa pracy przez wykonawcę lub podwykonawcę, zamawiający może zwrócić się o przeprowadzenie kontroli przez Państwową Inspekcję Pracy</w:t>
      </w:r>
      <w:r>
        <w:rPr>
          <w:rFonts w:cs="Arial" w:ascii="Arial" w:hAnsi="Arial"/>
          <w:color w:val="000000"/>
        </w:rPr>
        <w:t xml:space="preserve">. </w:t>
      </w:r>
    </w:p>
    <w:p>
      <w:pPr>
        <w:pStyle w:val="ListParagraph"/>
        <w:numPr>
          <w:ilvl w:val="0"/>
          <w:numId w:val="14"/>
        </w:numPr>
        <w:tabs>
          <w:tab w:val="left" w:pos="710" w:leader="none"/>
        </w:tabs>
        <w:spacing w:lineRule="auto" w:line="240" w:before="0" w:after="0"/>
        <w:contextualSpacing/>
        <w:jc w:val="both"/>
        <w:rPr>
          <w:rFonts w:ascii="Arial" w:hAnsi="Arial" w:cs="Arial"/>
          <w:color w:val="000000"/>
        </w:rPr>
      </w:pPr>
      <w:r>
        <w:rPr>
          <w:rFonts w:cs="Arial" w:ascii="Arial" w:hAnsi="Arial"/>
          <w:color w:val="000000"/>
        </w:rPr>
        <w:t>Wykonawca przy realizacji będzie przestrzegał zasad wynikających art. 6 ust. 1 ustawy z dnia 19 lipca 2019 roku o zapewnieniu dostępności osobom ze szczególnymi potrzebami.</w:t>
      </w:r>
    </w:p>
    <w:p>
      <w:pPr>
        <w:pStyle w:val="ListParagraph"/>
        <w:numPr>
          <w:ilvl w:val="0"/>
          <w:numId w:val="14"/>
        </w:numPr>
        <w:tabs>
          <w:tab w:val="left" w:pos="710" w:leader="none"/>
        </w:tabs>
        <w:spacing w:lineRule="auto" w:line="240" w:before="0" w:after="0"/>
        <w:contextualSpacing/>
        <w:jc w:val="both"/>
        <w:rPr>
          <w:rStyle w:val="Wyrnienie"/>
          <w:rFonts w:ascii="Arial" w:hAnsi="Arial" w:cs="Arial"/>
          <w:i w:val="false"/>
          <w:i w:val="false"/>
          <w:iCs w:val="false"/>
          <w:color w:val="000000"/>
        </w:rPr>
      </w:pPr>
      <w:r>
        <w:rPr>
          <w:rStyle w:val="Wyrnienie"/>
          <w:rFonts w:cs="Arial" w:ascii="Arial" w:hAnsi="Arial"/>
          <w:i w:val="false"/>
        </w:rPr>
        <w:t>Do udzielania informacji osobom trzecim dotyczących realizowanego zadania, w tym m.in. zakresu, technologii, terminów, zaawansowania, kosztów, finansowania, gwarancji upoważnieni są wyłącznie pełnomocni przedstawiciele Zamawiającego</w:t>
      </w:r>
      <w:r>
        <w:rPr>
          <w:rStyle w:val="Wyrnienie"/>
          <w:rFonts w:cs="Arial" w:ascii="Arial" w:hAnsi="Arial"/>
        </w:rPr>
        <w:t>.</w:t>
      </w:r>
    </w:p>
    <w:p>
      <w:pPr>
        <w:pStyle w:val="Normal"/>
        <w:keepNext w:val="true"/>
        <w:keepLines/>
        <w:widowControl w:val="false"/>
        <w:tabs>
          <w:tab w:val="left" w:pos="94" w:leader="none"/>
        </w:tabs>
        <w:suppressAutoHyphens w:val="true"/>
        <w:ind w:left="94" w:hanging="0"/>
        <w:jc w:val="center"/>
        <w:rPr>
          <w:rFonts w:ascii="Arial" w:hAnsi="Arial" w:eastAsia="Lucida Sans Unicode" w:cs="Arial"/>
          <w:b/>
          <w:b/>
          <w:color w:val="000000"/>
          <w:kern w:val="2"/>
          <w:sz w:val="22"/>
          <w:szCs w:val="22"/>
          <w:lang w:eastAsia="zh-CN" w:bidi="hi-IN"/>
        </w:rPr>
      </w:pPr>
      <w:r>
        <w:rPr>
          <w:rFonts w:eastAsia="Lucida Sans Unicode" w:cs="Arial" w:ascii="Arial" w:hAnsi="Arial"/>
          <w:b/>
          <w:color w:val="000000"/>
          <w:kern w:val="2"/>
          <w:sz w:val="22"/>
          <w:szCs w:val="22"/>
          <w:lang w:eastAsia="zh-CN" w:bidi="hi-IN"/>
        </w:rPr>
      </w:r>
    </w:p>
    <w:p>
      <w:pPr>
        <w:pStyle w:val="Normal"/>
        <w:keepNext w:val="true"/>
        <w:keepLines/>
        <w:widowControl w:val="false"/>
        <w:tabs>
          <w:tab w:val="left" w:pos="94" w:leader="none"/>
        </w:tabs>
        <w:suppressAutoHyphens w:val="true"/>
        <w:ind w:left="94" w:hanging="0"/>
        <w:jc w:val="center"/>
        <w:rPr>
          <w:rFonts w:ascii="Arial" w:hAnsi="Arial" w:eastAsia="Lucida Sans Unicode" w:cs="Arial"/>
          <w:b/>
          <w:b/>
          <w:color w:val="000000"/>
          <w:kern w:val="2"/>
          <w:sz w:val="22"/>
          <w:szCs w:val="22"/>
          <w:lang w:eastAsia="zh-CN" w:bidi="hi-IN"/>
        </w:rPr>
      </w:pPr>
      <w:r>
        <w:rPr>
          <w:rFonts w:eastAsia="Lucida Sans Unicode" w:cs="Arial" w:ascii="Arial" w:hAnsi="Arial"/>
          <w:b/>
          <w:color w:val="000000"/>
          <w:kern w:val="2"/>
          <w:sz w:val="22"/>
          <w:szCs w:val="22"/>
          <w:lang w:eastAsia="zh-CN" w:bidi="hi-IN"/>
        </w:rPr>
        <w:t>§ 8</w:t>
      </w:r>
    </w:p>
    <w:p>
      <w:pPr>
        <w:pStyle w:val="Normal"/>
        <w:keepNext w:val="true"/>
        <w:keepLines/>
        <w:widowControl w:val="false"/>
        <w:numPr>
          <w:ilvl w:val="0"/>
          <w:numId w:val="0"/>
        </w:numPr>
        <w:suppressAutoHyphens w:val="true"/>
        <w:ind w:left="0" w:hanging="0"/>
        <w:jc w:val="center"/>
        <w:outlineLvl w:val="2"/>
        <w:rPr>
          <w:rFonts w:ascii="Arial" w:hAnsi="Arial" w:eastAsia="Lucida Sans Unicode" w:cs="Arial"/>
          <w:b/>
          <w:b/>
          <w:bCs/>
          <w:color w:val="000000"/>
          <w:kern w:val="2"/>
          <w:sz w:val="22"/>
          <w:szCs w:val="22"/>
          <w:lang w:eastAsia="zh-CN" w:bidi="hi-IN"/>
        </w:rPr>
      </w:pPr>
      <w:r>
        <w:rPr>
          <w:rFonts w:eastAsia="Lucida Sans Unicode" w:cs="Arial" w:ascii="Arial" w:hAnsi="Arial"/>
          <w:b/>
          <w:bCs/>
          <w:color w:val="000000"/>
          <w:kern w:val="2"/>
          <w:sz w:val="22"/>
          <w:szCs w:val="22"/>
          <w:lang w:eastAsia="zh-CN" w:bidi="hi-IN"/>
        </w:rPr>
        <w:t>Koordynacja i odbiór robót</w:t>
      </w:r>
    </w:p>
    <w:p>
      <w:pPr>
        <w:pStyle w:val="Normal"/>
        <w:keepLines/>
        <w:widowControl w:val="false"/>
        <w:numPr>
          <w:ilvl w:val="0"/>
          <w:numId w:val="18"/>
        </w:numPr>
        <w:tabs>
          <w:tab w:val="left" w:pos="-1134" w:leader="none"/>
          <w:tab w:val="left" w:pos="426"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 xml:space="preserve">Inspektorem nadzoru inwestorskiego robót budowlanych ze strony </w:t>
      </w:r>
      <w:r>
        <w:rPr>
          <w:rFonts w:eastAsia="Lucida Sans Unicode" w:cs="Arial" w:ascii="Arial" w:hAnsi="Arial"/>
          <w:bCs/>
          <w:color w:val="000000"/>
          <w:kern w:val="2"/>
          <w:sz w:val="22"/>
          <w:szCs w:val="22"/>
          <w:lang w:eastAsia="zh-CN" w:bidi="hi-IN"/>
        </w:rPr>
        <w:t>Zamawiającego</w:t>
      </w:r>
      <w:r>
        <w:rPr>
          <w:rFonts w:eastAsia="Lucida Sans Unicode" w:cs="Arial" w:ascii="Arial" w:hAnsi="Arial"/>
          <w:color w:val="000000"/>
          <w:kern w:val="2"/>
          <w:sz w:val="22"/>
          <w:szCs w:val="22"/>
          <w:lang w:eastAsia="zh-CN" w:bidi="hi-IN"/>
        </w:rPr>
        <w:t xml:space="preserve"> jest ……………………………………………...……… ,telefon   ………….………………...……...</w:t>
      </w:r>
    </w:p>
    <w:p>
      <w:pPr>
        <w:pStyle w:val="Normal"/>
        <w:widowControl w:val="false"/>
        <w:numPr>
          <w:ilvl w:val="0"/>
          <w:numId w:val="18"/>
        </w:numPr>
        <w:tabs>
          <w:tab w:val="left" w:pos="-1134" w:leader="none"/>
          <w:tab w:val="left" w:pos="426" w:leader="none"/>
        </w:tabs>
        <w:suppressAutoHyphens w:val="true"/>
        <w:ind w:left="425" w:hanging="425"/>
        <w:jc w:val="both"/>
        <w:rPr>
          <w:rFonts w:ascii="Arial" w:hAnsi="Arial" w:eastAsia="Lucida Sans Unicode" w:cs="Arial"/>
          <w:color w:val="000000"/>
          <w:kern w:val="2"/>
          <w:sz w:val="22"/>
          <w:szCs w:val="22"/>
          <w:lang w:eastAsia="zh-CN" w:bidi="hi-IN"/>
        </w:rPr>
      </w:pPr>
      <w:r>
        <w:rPr>
          <w:rFonts w:eastAsia="Lucida Sans Unicode" w:cs="Arial" w:ascii="Arial" w:hAnsi="Arial"/>
          <w:bCs/>
          <w:color w:val="000000"/>
          <w:kern w:val="2"/>
          <w:sz w:val="22"/>
          <w:szCs w:val="22"/>
          <w:lang w:eastAsia="zh-CN" w:bidi="hi-IN"/>
        </w:rPr>
        <w:t>Wykonawca</w:t>
      </w:r>
      <w:r>
        <w:rPr>
          <w:rFonts w:eastAsia="Lucida Sans Unicode" w:cs="Arial" w:ascii="Arial" w:hAnsi="Arial"/>
          <w:color w:val="000000"/>
          <w:kern w:val="2"/>
          <w:sz w:val="22"/>
          <w:szCs w:val="22"/>
          <w:lang w:eastAsia="zh-CN" w:bidi="hi-IN"/>
        </w:rPr>
        <w:t xml:space="preserve"> wyznacza kierownika robót drogowych odpowiedzialnego za kierowanie budową, w osobie </w:t>
      </w:r>
      <w:r>
        <w:rPr>
          <w:rFonts w:eastAsia="Lucida Sans Unicode" w:cs="Arial" w:ascii="Arial" w:hAnsi="Arial"/>
          <w:bCs/>
          <w:color w:val="000000"/>
          <w:kern w:val="2"/>
          <w:sz w:val="22"/>
          <w:szCs w:val="22"/>
          <w:lang w:eastAsia="zh-CN" w:bidi="hi-IN"/>
        </w:rPr>
        <w:t>…………….</w:t>
      </w:r>
      <w:r>
        <w:rPr>
          <w:rFonts w:eastAsia="Lucida Sans Unicode" w:cs="Arial" w:ascii="Arial" w:hAnsi="Arial"/>
          <w:color w:val="000000"/>
          <w:kern w:val="2"/>
          <w:sz w:val="22"/>
          <w:szCs w:val="22"/>
          <w:lang w:eastAsia="zh-CN" w:bidi="hi-IN"/>
        </w:rPr>
        <w:t xml:space="preserve">, posiadającego uprawnienia budowlane w specjalności drogowej upoważniające do wykonywania samodzielnych funkcji technicznych w budownictwie, tel. </w:t>
      </w:r>
      <w:r>
        <w:rPr>
          <w:rFonts w:cs="Arial" w:ascii="Arial" w:hAnsi="Arial"/>
          <w:color w:val="000000"/>
          <w:sz w:val="22"/>
          <w:szCs w:val="22"/>
        </w:rPr>
        <w:t>…………………………...…………</w:t>
      </w:r>
      <w:r>
        <w:rPr>
          <w:rFonts w:eastAsia="Lucida Sans Unicode" w:cs="Arial" w:ascii="Arial" w:hAnsi="Arial"/>
          <w:color w:val="000000"/>
          <w:kern w:val="2"/>
          <w:sz w:val="22"/>
          <w:szCs w:val="22"/>
          <w:lang w:eastAsia="zh-CN" w:bidi="hi-IN"/>
        </w:rPr>
        <w:t>.</w:t>
      </w:r>
    </w:p>
    <w:p>
      <w:pPr>
        <w:pStyle w:val="Normal"/>
        <w:widowControl w:val="false"/>
        <w:numPr>
          <w:ilvl w:val="0"/>
          <w:numId w:val="18"/>
        </w:numPr>
        <w:tabs>
          <w:tab w:val="left" w:pos="426" w:leader="none"/>
        </w:tabs>
        <w:suppressAutoHyphens w:val="true"/>
        <w:ind w:left="426" w:hanging="426"/>
        <w:jc w:val="both"/>
        <w:rPr>
          <w:rFonts w:ascii="Arial" w:hAnsi="Arial" w:cs="Arial"/>
          <w:color w:val="000000"/>
          <w:sz w:val="22"/>
          <w:szCs w:val="22"/>
        </w:rPr>
      </w:pPr>
      <w:r>
        <w:rPr>
          <w:rFonts w:cs="Arial" w:ascii="Arial" w:hAnsi="Arial"/>
          <w:color w:val="000000"/>
          <w:sz w:val="22"/>
          <w:szCs w:val="22"/>
        </w:rPr>
        <w:t>Kierownik robót działa w granicach umocowania określonego w ustawie Prawo budowlane.</w:t>
      </w:r>
    </w:p>
    <w:p>
      <w:pPr>
        <w:pStyle w:val="Normal"/>
        <w:widowControl w:val="false"/>
        <w:numPr>
          <w:ilvl w:val="0"/>
          <w:numId w:val="18"/>
        </w:numPr>
        <w:tabs>
          <w:tab w:val="left" w:pos="426" w:leader="none"/>
        </w:tabs>
        <w:suppressAutoHyphens w:val="true"/>
        <w:ind w:left="426" w:hanging="426"/>
        <w:jc w:val="both"/>
        <w:rPr>
          <w:rFonts w:ascii="Arial" w:hAnsi="Arial" w:cs="Arial"/>
          <w:color w:val="000000"/>
          <w:sz w:val="22"/>
          <w:szCs w:val="22"/>
        </w:rPr>
      </w:pPr>
      <w:r>
        <w:rPr>
          <w:rFonts w:cs="Arial" w:ascii="Arial" w:hAnsi="Arial"/>
          <w:color w:val="000000"/>
          <w:sz w:val="22"/>
          <w:szCs w:val="22"/>
        </w:rPr>
        <w:t>Zmiana w trakcie realizacji przedmiotu umowy osoby pełniącej obowiązki kierownika robót musi być uzasadniona przez Wykonawcę na piśmie i wymaga zaakceptowania przez Zamawiającego.</w:t>
      </w:r>
    </w:p>
    <w:p>
      <w:pPr>
        <w:pStyle w:val="Normal"/>
        <w:widowControl w:val="false"/>
        <w:numPr>
          <w:ilvl w:val="0"/>
          <w:numId w:val="18"/>
        </w:numPr>
        <w:tabs>
          <w:tab w:val="left" w:pos="426" w:leader="none"/>
        </w:tabs>
        <w:suppressAutoHyphens w:val="true"/>
        <w:ind w:left="426" w:hanging="426"/>
        <w:jc w:val="both"/>
        <w:rPr>
          <w:rFonts w:ascii="Arial" w:hAnsi="Arial" w:cs="Arial"/>
          <w:color w:val="000000"/>
          <w:sz w:val="22"/>
          <w:szCs w:val="22"/>
        </w:rPr>
      </w:pPr>
      <w:r>
        <w:rPr>
          <w:rFonts w:cs="Arial" w:ascii="Arial" w:hAnsi="Arial"/>
          <w:color w:val="000000"/>
          <w:sz w:val="22"/>
          <w:szCs w:val="22"/>
        </w:rPr>
        <w:t xml:space="preserve">Zamawiający zaakceptuje taką zmianę w terminie </w:t>
      </w:r>
      <w:r>
        <w:rPr>
          <w:rFonts w:cs="Arial" w:ascii="Arial" w:hAnsi="Arial"/>
          <w:bCs/>
          <w:color w:val="000000"/>
          <w:sz w:val="22"/>
          <w:szCs w:val="22"/>
        </w:rPr>
        <w:t xml:space="preserve">3 </w:t>
      </w:r>
      <w:r>
        <w:rPr>
          <w:rFonts w:cs="Arial" w:ascii="Arial" w:hAnsi="Arial"/>
          <w:color w:val="000000"/>
          <w:sz w:val="22"/>
          <w:szCs w:val="22"/>
        </w:rPr>
        <w:t>dni od daty przedłożenia propozycji wyłącznie wtedy, gdy kwalifikacje i doświadczenie wskazanych osób będą spełniać warunki udziału w postępowaniu zawarte w SWZ.</w:t>
      </w:r>
    </w:p>
    <w:p>
      <w:pPr>
        <w:pStyle w:val="Normal"/>
        <w:widowControl w:val="false"/>
        <w:numPr>
          <w:ilvl w:val="0"/>
          <w:numId w:val="18"/>
        </w:numPr>
        <w:tabs>
          <w:tab w:val="left" w:pos="426" w:leader="none"/>
        </w:tabs>
        <w:suppressAutoHyphens w:val="true"/>
        <w:ind w:left="426" w:hanging="426"/>
        <w:jc w:val="both"/>
        <w:rPr>
          <w:rFonts w:ascii="Arial" w:hAnsi="Arial" w:cs="Arial"/>
          <w:color w:val="000000"/>
          <w:sz w:val="22"/>
          <w:szCs w:val="22"/>
        </w:rPr>
      </w:pPr>
      <w:r>
        <w:rPr>
          <w:rFonts w:cs="Arial" w:ascii="Arial" w:hAnsi="Arial"/>
          <w:color w:val="000000"/>
          <w:sz w:val="22"/>
          <w:szCs w:val="22"/>
        </w:rPr>
        <w:t>Zaakceptowana przez Zamawiającego zmiana jw. winna być potwierdzona pisemnie i nie wymaga aneksu do umowy.</w:t>
      </w:r>
    </w:p>
    <w:p>
      <w:pPr>
        <w:pStyle w:val="Normal"/>
        <w:widowControl w:val="false"/>
        <w:numPr>
          <w:ilvl w:val="0"/>
          <w:numId w:val="18"/>
        </w:numPr>
        <w:tabs>
          <w:tab w:val="left" w:pos="-1134" w:leader="none"/>
          <w:tab w:val="left" w:pos="426" w:leader="none"/>
          <w:tab w:val="left" w:pos="720"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W przypadku zmiany</w:t>
      </w:r>
      <w:r>
        <w:rPr>
          <w:rFonts w:cs="Arial" w:ascii="Arial" w:hAnsi="Arial"/>
          <w:color w:val="000000"/>
          <w:sz w:val="22"/>
          <w:szCs w:val="22"/>
        </w:rPr>
        <w:t xml:space="preserve"> w trakcie realizacji przedmiotu umowy osoby pełniącej funkcję inspektora nadzoru inwestorskiego </w:t>
      </w:r>
      <w:r>
        <w:rPr>
          <w:rFonts w:eastAsia="Lucida Sans Unicode" w:cs="Arial" w:ascii="Arial" w:hAnsi="Arial"/>
          <w:color w:val="000000"/>
          <w:kern w:val="2"/>
          <w:sz w:val="22"/>
          <w:szCs w:val="22"/>
          <w:lang w:eastAsia="zh-CN" w:bidi="hi-IN"/>
        </w:rPr>
        <w:t>zmiana ta nie stanowi zmiany umowy, a Zamawiający poinformuje o tym fakcie Wykonawcę.</w:t>
      </w:r>
    </w:p>
    <w:p>
      <w:pPr>
        <w:pStyle w:val="Normal"/>
        <w:widowControl w:val="false"/>
        <w:numPr>
          <w:ilvl w:val="0"/>
          <w:numId w:val="18"/>
        </w:numPr>
        <w:tabs>
          <w:tab w:val="left" w:pos="426"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Zakończenie robót będących przedmiotem umowy</w:t>
      </w:r>
      <w:r>
        <w:rPr>
          <w:rFonts w:eastAsia="Calibri" w:cs="Arial" w:ascii="Arial" w:hAnsi="Arial"/>
          <w:color w:val="000000"/>
          <w:sz w:val="22"/>
          <w:szCs w:val="22"/>
        </w:rPr>
        <w:t xml:space="preserve"> Wykonawca</w:t>
      </w:r>
      <w:r>
        <w:rPr>
          <w:rFonts w:eastAsia="Lucida Sans Unicode" w:cs="Arial" w:ascii="Arial" w:hAnsi="Arial"/>
          <w:color w:val="000000"/>
          <w:kern w:val="2"/>
          <w:sz w:val="22"/>
          <w:szCs w:val="22"/>
          <w:lang w:eastAsia="zh-CN" w:bidi="hi-IN"/>
        </w:rPr>
        <w:t xml:space="preserve"> zgłosi pisemnie Zamawiające</w:t>
      </w:r>
      <w:r>
        <w:rPr>
          <w:rFonts w:eastAsia="Lucida Sans Unicode" w:cs="Arial" w:ascii="Arial" w:hAnsi="Arial"/>
          <w:color w:val="000000"/>
          <w:kern w:val="2"/>
          <w:sz w:val="22"/>
          <w:szCs w:val="22"/>
          <w:lang w:val="pl-PL" w:eastAsia="zh-CN" w:bidi="hi-IN"/>
        </w:rPr>
        <w:t>mu</w:t>
      </w:r>
      <w:r>
        <w:rPr>
          <w:rFonts w:eastAsia="Lucida Sans Unicode" w:cs="Arial" w:ascii="Arial" w:hAnsi="Arial"/>
          <w:color w:val="000000"/>
          <w:kern w:val="2"/>
          <w:sz w:val="22"/>
          <w:szCs w:val="22"/>
          <w:lang w:eastAsia="zh-CN" w:bidi="hi-IN"/>
        </w:rPr>
        <w:t xml:space="preserve"> o gotowości do odbioru końcowego.</w:t>
      </w:r>
    </w:p>
    <w:p>
      <w:pPr>
        <w:pStyle w:val="Normal"/>
        <w:widowControl w:val="false"/>
        <w:numPr>
          <w:ilvl w:val="0"/>
          <w:numId w:val="18"/>
        </w:numPr>
        <w:tabs>
          <w:tab w:val="left" w:pos="426"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Zamawiający wyznaczy termin odbioru końcowego i rozpocznie czynność odbioru.</w:t>
      </w:r>
    </w:p>
    <w:p>
      <w:pPr>
        <w:pStyle w:val="Normal"/>
        <w:widowControl w:val="false"/>
        <w:numPr>
          <w:ilvl w:val="0"/>
          <w:numId w:val="18"/>
        </w:numPr>
        <w:tabs>
          <w:tab w:val="left" w:pos="426"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Jeżeli Wykonawca nie zakończy robót w terminie określonym w umowie Zamawiającemu przysługuje prawo naliczania kar umownych według stawek określonych w warunkach umowy, za każdy dzień zwłoki, który upłynie pomiędzy końcową datą umownego terminu zakończenia robót, a rzeczywistą datą zakończenia robót.</w:t>
      </w:r>
    </w:p>
    <w:p>
      <w:pPr>
        <w:pStyle w:val="Normal"/>
        <w:keepLines/>
        <w:widowControl w:val="false"/>
        <w:numPr>
          <w:ilvl w:val="0"/>
          <w:numId w:val="18"/>
        </w:numPr>
        <w:tabs>
          <w:tab w:val="left" w:pos="426" w:leader="none"/>
        </w:tabs>
        <w:suppressAutoHyphens w:val="true"/>
        <w:ind w:left="426" w:hanging="426"/>
        <w:jc w:val="both"/>
        <w:rPr>
          <w:rFonts w:ascii="Arial" w:hAnsi="Arial" w:eastAsia="Lucida Sans Unicode" w:cs="Arial"/>
          <w:kern w:val="2"/>
          <w:sz w:val="22"/>
          <w:szCs w:val="22"/>
          <w:lang w:eastAsia="zh-CN" w:bidi="hi-IN"/>
        </w:rPr>
      </w:pPr>
      <w:r>
        <w:rPr>
          <w:rFonts w:eastAsia="Lucida Sans Unicode" w:cs="Arial" w:ascii="Arial" w:hAnsi="Arial"/>
          <w:kern w:val="2"/>
          <w:sz w:val="22"/>
          <w:szCs w:val="22"/>
          <w:lang w:eastAsia="zh-CN" w:bidi="hi-IN"/>
        </w:rPr>
        <w:t>Z czynności odbioru końcowego spisany zostanie protokół zawierający wszelkie ustalenia dokonane w toku odbioru oraz terminy wyznaczone na usunięcie wad stwierdzonych w trakcie odbioru.</w:t>
      </w:r>
    </w:p>
    <w:p>
      <w:pPr>
        <w:pStyle w:val="Normal"/>
        <w:keepLines/>
        <w:widowControl w:val="false"/>
        <w:numPr>
          <w:ilvl w:val="0"/>
          <w:numId w:val="18"/>
        </w:numPr>
        <w:tabs>
          <w:tab w:val="left" w:pos="426" w:leader="none"/>
        </w:tabs>
        <w:suppressAutoHyphens w:val="true"/>
        <w:ind w:left="426" w:hanging="426"/>
        <w:jc w:val="both"/>
        <w:rPr>
          <w:rFonts w:ascii="Arial" w:hAnsi="Arial" w:eastAsia="Lucida Sans Unicode" w:cs="Arial"/>
          <w:kern w:val="2"/>
          <w:sz w:val="22"/>
          <w:szCs w:val="22"/>
          <w:lang w:eastAsia="zh-CN" w:bidi="hi-IN"/>
        </w:rPr>
      </w:pPr>
      <w:r>
        <w:rPr>
          <w:rFonts w:eastAsia="Lucida Sans Unicode" w:cs="Arial" w:ascii="Arial" w:hAnsi="Arial"/>
          <w:kern w:val="2"/>
          <w:sz w:val="22"/>
          <w:szCs w:val="22"/>
          <w:lang w:eastAsia="zh-CN" w:bidi="hi-IN"/>
        </w:rPr>
        <w:t>Jeżeli w toku czynności odbioru końcowego zostaną stwierdzone istotne wady to Zamawiającemu przysługują następujące uprawnienia:</w:t>
      </w:r>
    </w:p>
    <w:p>
      <w:pPr>
        <w:pStyle w:val="Normal"/>
        <w:keepLines/>
        <w:widowControl w:val="false"/>
        <w:numPr>
          <w:ilvl w:val="0"/>
          <w:numId w:val="1"/>
        </w:numPr>
        <w:tabs>
          <w:tab w:val="left" w:pos="851" w:leader="none"/>
          <w:tab w:val="left" w:pos="993" w:leader="none"/>
        </w:tabs>
        <w:suppressAutoHyphens w:val="true"/>
        <w:ind w:left="851" w:hanging="284"/>
        <w:jc w:val="both"/>
        <w:rPr>
          <w:rFonts w:ascii="Arial" w:hAnsi="Arial" w:eastAsia="Lucida Sans Unicode" w:cs="Arial"/>
          <w:kern w:val="2"/>
          <w:sz w:val="22"/>
          <w:szCs w:val="22"/>
          <w:lang w:eastAsia="zh-CN" w:bidi="hi-IN"/>
        </w:rPr>
      </w:pPr>
      <w:r>
        <w:rPr>
          <w:rFonts w:eastAsia="Lucida Sans Unicode" w:cs="Arial" w:ascii="Arial" w:hAnsi="Arial"/>
          <w:kern w:val="2"/>
          <w:sz w:val="22"/>
          <w:szCs w:val="22"/>
          <w:lang w:eastAsia="zh-CN" w:bidi="hi-IN"/>
        </w:rPr>
        <w:t>jeżeli wady nadają się  do usunięcia może odmówić odbioru do czasu usunięcia wad i żądać ich usunięcia,</w:t>
      </w:r>
    </w:p>
    <w:p>
      <w:pPr>
        <w:pStyle w:val="Normal"/>
        <w:keepLines/>
        <w:widowControl w:val="false"/>
        <w:numPr>
          <w:ilvl w:val="0"/>
          <w:numId w:val="1"/>
        </w:numPr>
        <w:tabs>
          <w:tab w:val="left" w:pos="851" w:leader="none"/>
          <w:tab w:val="left" w:pos="1353" w:leader="none"/>
        </w:tabs>
        <w:suppressAutoHyphens w:val="true"/>
        <w:ind w:left="851" w:hanging="284"/>
        <w:jc w:val="both"/>
        <w:rPr>
          <w:rFonts w:ascii="Arial" w:hAnsi="Arial" w:eastAsia="Lucida Sans Unicode" w:cs="Arial"/>
          <w:kern w:val="2"/>
          <w:sz w:val="22"/>
          <w:szCs w:val="22"/>
          <w:lang w:eastAsia="zh-CN" w:bidi="hi-IN"/>
        </w:rPr>
      </w:pPr>
      <w:r>
        <w:rPr>
          <w:rFonts w:eastAsia="Lucida Sans Unicode" w:cs="Arial" w:ascii="Arial" w:hAnsi="Arial"/>
          <w:kern w:val="2"/>
          <w:sz w:val="22"/>
          <w:szCs w:val="22"/>
          <w:lang w:eastAsia="zh-CN" w:bidi="hi-IN"/>
        </w:rPr>
        <w:t>jeżeli wady nie nadają się  do usunięcia to:</w:t>
      </w:r>
    </w:p>
    <w:p>
      <w:pPr>
        <w:pStyle w:val="Normal"/>
        <w:keepLines/>
        <w:widowControl w:val="false"/>
        <w:numPr>
          <w:ilvl w:val="0"/>
          <w:numId w:val="19"/>
        </w:numPr>
        <w:tabs>
          <w:tab w:val="left" w:pos="-851" w:leader="none"/>
        </w:tabs>
        <w:suppressAutoHyphens w:val="true"/>
        <w:jc w:val="both"/>
        <w:rPr>
          <w:rFonts w:ascii="Arial" w:hAnsi="Arial" w:eastAsia="Lucida Sans Unicode" w:cs="Arial"/>
          <w:kern w:val="2"/>
          <w:sz w:val="22"/>
          <w:szCs w:val="22"/>
          <w:lang w:eastAsia="zh-CN" w:bidi="hi-IN"/>
        </w:rPr>
      </w:pPr>
      <w:r>
        <w:rPr>
          <w:rFonts w:eastAsia="Lucida Sans Unicode" w:cs="Arial" w:ascii="Arial" w:hAnsi="Arial"/>
          <w:kern w:val="2"/>
          <w:sz w:val="22"/>
          <w:szCs w:val="22"/>
          <w:lang w:eastAsia="zh-CN" w:bidi="hi-IN"/>
        </w:rPr>
        <w:t>jeżeli umożliwiają one użytkowanie przedmiotu odbioru zgodnie z przeznaczeniem Zamawiający może obniżyć wynagrodzenie do odpowiednio utraconej wartości użytkowej, estetycznej i technicznej</w:t>
      </w:r>
    </w:p>
    <w:p>
      <w:pPr>
        <w:pStyle w:val="Normal"/>
        <w:keepLines/>
        <w:widowControl w:val="false"/>
        <w:numPr>
          <w:ilvl w:val="0"/>
          <w:numId w:val="20"/>
        </w:numPr>
        <w:tabs>
          <w:tab w:val="left" w:pos="-851" w:leader="none"/>
          <w:tab w:val="left" w:pos="0" w:leader="none"/>
        </w:tabs>
        <w:suppressAutoHyphens w:val="true"/>
        <w:jc w:val="both"/>
        <w:rPr>
          <w:rFonts w:ascii="Arial" w:hAnsi="Arial" w:eastAsia="Lucida Sans Unicode" w:cs="Arial"/>
          <w:kern w:val="2"/>
          <w:sz w:val="22"/>
          <w:szCs w:val="22"/>
          <w:lang w:eastAsia="zh-CN" w:bidi="hi-IN"/>
        </w:rPr>
      </w:pPr>
      <w:r>
        <w:rPr>
          <w:rFonts w:eastAsia="Lucida Sans Unicode" w:cs="Arial" w:ascii="Arial" w:hAnsi="Arial"/>
          <w:kern w:val="2"/>
          <w:sz w:val="22"/>
          <w:szCs w:val="22"/>
          <w:lang w:eastAsia="zh-CN" w:bidi="hi-IN"/>
        </w:rPr>
        <w:t>jeżeli uniemożliwiają użytkowanie zgodnie z przeznaczeniem Zamawiający może odstąpić od umowy lub żądać wykonania przedmiotu odbioru po raz drugi.</w:t>
      </w:r>
    </w:p>
    <w:p>
      <w:pPr>
        <w:pStyle w:val="Normal"/>
        <w:widowControl w:val="false"/>
        <w:numPr>
          <w:ilvl w:val="0"/>
          <w:numId w:val="18"/>
        </w:numPr>
        <w:tabs>
          <w:tab w:val="left" w:pos="426" w:leader="none"/>
        </w:tabs>
        <w:suppressAutoHyphens w:val="true"/>
        <w:ind w:left="426" w:hanging="426"/>
        <w:jc w:val="both"/>
        <w:rPr>
          <w:rFonts w:ascii="Arial" w:hAnsi="Arial" w:eastAsia="Lucida Sans Unicode" w:cs="Arial"/>
          <w:kern w:val="2"/>
          <w:sz w:val="22"/>
          <w:szCs w:val="22"/>
          <w:lang w:eastAsia="zh-CN" w:bidi="hi-IN"/>
        </w:rPr>
      </w:pPr>
      <w:r>
        <w:rPr>
          <w:rFonts w:eastAsia="Lucida Sans Unicode" w:cs="Arial" w:ascii="Arial" w:hAnsi="Arial"/>
          <w:kern w:val="2"/>
          <w:sz w:val="22"/>
          <w:szCs w:val="22"/>
          <w:lang w:eastAsia="zh-CN" w:bidi="hi-IN"/>
        </w:rPr>
        <w:t>Strony zgodnie ustalają, że w razie nie usunięcia przez Wykonawcę wad stwierdzonych przy odbiorze końcowym w ustalonym terminie, Zamawiający jest upoważniony do ich usunięcia na koszt Wykonawcy w ramach wykonawstwa zastępczego.</w:t>
      </w:r>
    </w:p>
    <w:p>
      <w:pPr>
        <w:pStyle w:val="Normal"/>
        <w:widowControl w:val="false"/>
        <w:numPr>
          <w:ilvl w:val="0"/>
          <w:numId w:val="18"/>
        </w:numPr>
        <w:tabs>
          <w:tab w:val="left" w:pos="426" w:leader="none"/>
        </w:tabs>
        <w:suppressAutoHyphens w:val="true"/>
        <w:ind w:left="426" w:hanging="426"/>
        <w:jc w:val="both"/>
        <w:rPr>
          <w:rFonts w:ascii="Arial" w:hAnsi="Arial" w:eastAsia="Lucida Sans Unicode" w:cs="Arial"/>
          <w:kern w:val="2"/>
          <w:sz w:val="22"/>
          <w:szCs w:val="22"/>
          <w:lang w:eastAsia="zh-CN" w:bidi="hi-IN"/>
        </w:rPr>
      </w:pPr>
      <w:r>
        <w:rPr>
          <w:rFonts w:eastAsia="Calibri" w:cs="Arial" w:ascii="Arial" w:hAnsi="Arial"/>
          <w:sz w:val="22"/>
          <w:szCs w:val="22"/>
          <w:lang w:eastAsia="en-US"/>
        </w:rPr>
        <w:t>Wykonawca zobowiązany jest do zapłaty na rzecz Zamawiającego poniesionych przez niego</w:t>
      </w:r>
      <w:r>
        <w:rPr>
          <w:rFonts w:eastAsia="Lucida Sans Unicode" w:cs="Arial" w:ascii="Arial" w:hAnsi="Arial"/>
          <w:kern w:val="2"/>
          <w:sz w:val="22"/>
          <w:szCs w:val="22"/>
          <w:lang w:eastAsia="zh-CN" w:bidi="hi-IN"/>
        </w:rPr>
        <w:t xml:space="preserve"> </w:t>
      </w:r>
      <w:r>
        <w:rPr>
          <w:rFonts w:eastAsia="Calibri" w:cs="Arial" w:ascii="Arial" w:hAnsi="Arial"/>
          <w:sz w:val="22"/>
          <w:szCs w:val="22"/>
          <w:lang w:eastAsia="en-US"/>
        </w:rPr>
        <w:t>kosztów dokonania usunięcia wad w terminie 14</w:t>
      </w:r>
      <w:r>
        <w:rPr>
          <w:rFonts w:eastAsia="Calibri" w:cs="Arial" w:ascii="Arial" w:hAnsi="Arial"/>
          <w:b/>
          <w:bCs/>
          <w:sz w:val="22"/>
          <w:szCs w:val="22"/>
          <w:lang w:eastAsia="en-US"/>
        </w:rPr>
        <w:t xml:space="preserve"> </w:t>
      </w:r>
      <w:r>
        <w:rPr>
          <w:rFonts w:eastAsia="Calibri" w:cs="Arial" w:ascii="Arial" w:hAnsi="Arial"/>
          <w:bCs/>
          <w:sz w:val="22"/>
          <w:szCs w:val="22"/>
          <w:lang w:eastAsia="en-US"/>
        </w:rPr>
        <w:t>dni</w:t>
      </w:r>
      <w:r>
        <w:rPr>
          <w:rFonts w:eastAsia="Calibri" w:cs="Arial" w:ascii="Arial" w:hAnsi="Arial"/>
          <w:b/>
          <w:bCs/>
          <w:sz w:val="22"/>
          <w:szCs w:val="22"/>
          <w:lang w:eastAsia="en-US"/>
        </w:rPr>
        <w:t xml:space="preserve"> </w:t>
      </w:r>
      <w:r>
        <w:rPr>
          <w:rFonts w:eastAsia="Calibri" w:cs="Arial" w:ascii="Arial" w:hAnsi="Arial"/>
          <w:sz w:val="22"/>
          <w:szCs w:val="22"/>
          <w:lang w:eastAsia="en-US"/>
        </w:rPr>
        <w:t>od dnia otrzymania</w:t>
      </w:r>
      <w:r>
        <w:rPr>
          <w:rFonts w:eastAsia="Lucida Sans Unicode" w:cs="Arial" w:ascii="Arial" w:hAnsi="Arial"/>
          <w:kern w:val="2"/>
          <w:sz w:val="22"/>
          <w:szCs w:val="22"/>
          <w:lang w:eastAsia="zh-CN" w:bidi="hi-IN"/>
        </w:rPr>
        <w:t xml:space="preserve"> </w:t>
      </w:r>
      <w:r>
        <w:rPr>
          <w:rFonts w:eastAsia="Calibri" w:cs="Arial" w:ascii="Arial" w:hAnsi="Arial"/>
          <w:sz w:val="22"/>
          <w:szCs w:val="22"/>
          <w:lang w:eastAsia="en-US"/>
        </w:rPr>
        <w:t>wezwania do zapłaty pod rygorem ich pokrycia z zabezpieczenia.</w:t>
      </w:r>
      <w:r>
        <w:rPr>
          <w:rFonts w:eastAsia="Calibri" w:cs="Arial" w:ascii="Arial" w:hAnsi="Arial"/>
          <w:color w:val="000000"/>
          <w:sz w:val="22"/>
          <w:szCs w:val="22"/>
          <w:lang w:eastAsia="en-US"/>
        </w:rPr>
        <w:t xml:space="preserve"> </w:t>
      </w:r>
    </w:p>
    <w:p>
      <w:pPr>
        <w:pStyle w:val="Normal"/>
        <w:widowControl w:val="false"/>
        <w:numPr>
          <w:ilvl w:val="0"/>
          <w:numId w:val="18"/>
        </w:numPr>
        <w:tabs>
          <w:tab w:val="left" w:pos="426"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Brak przedstawicieli Wykonawcy</w:t>
      </w:r>
      <w:r>
        <w:rPr>
          <w:rFonts w:eastAsia="Calibri" w:cs="Arial" w:ascii="Arial" w:hAnsi="Arial"/>
          <w:color w:val="000000"/>
          <w:sz w:val="22"/>
          <w:szCs w:val="22"/>
          <w:lang w:eastAsia="en-US"/>
        </w:rPr>
        <w:t xml:space="preserve"> przy odbiorze</w:t>
      </w:r>
      <w:r>
        <w:rPr>
          <w:rFonts w:eastAsia="Lucida Sans Unicode" w:cs="Arial" w:ascii="Arial" w:hAnsi="Arial"/>
          <w:color w:val="000000"/>
          <w:kern w:val="2"/>
          <w:sz w:val="22"/>
          <w:szCs w:val="22"/>
          <w:lang w:eastAsia="zh-CN" w:bidi="hi-IN"/>
        </w:rPr>
        <w:t xml:space="preserve"> w wyznaczonym terminie </w:t>
      </w:r>
      <w:r>
        <w:rPr>
          <w:rFonts w:eastAsia="Calibri" w:cs="Arial" w:ascii="Arial" w:hAnsi="Arial"/>
          <w:color w:val="000000"/>
          <w:sz w:val="22"/>
          <w:szCs w:val="22"/>
          <w:lang w:eastAsia="en-US"/>
        </w:rPr>
        <w:t>nie wstrzymuje czynności odbioru, Wykonawca traci jednak w tym wypadku</w:t>
      </w:r>
      <w:r>
        <w:rPr>
          <w:rFonts w:eastAsia="Lucida Sans Unicode" w:cs="Arial" w:ascii="Arial" w:hAnsi="Arial"/>
          <w:color w:val="000000"/>
          <w:kern w:val="2"/>
          <w:sz w:val="22"/>
          <w:szCs w:val="22"/>
          <w:lang w:eastAsia="zh-CN" w:bidi="hi-IN"/>
        </w:rPr>
        <w:t xml:space="preserve"> </w:t>
      </w:r>
      <w:r>
        <w:rPr>
          <w:rFonts w:eastAsia="Calibri" w:cs="Arial" w:ascii="Arial" w:hAnsi="Arial"/>
          <w:color w:val="000000"/>
          <w:sz w:val="22"/>
          <w:szCs w:val="22"/>
          <w:lang w:eastAsia="en-US"/>
        </w:rPr>
        <w:t xml:space="preserve">prawo do zgłoszenia swoich zastrzeżeń i zarzutów w stosunku do wyniku odbioru. </w:t>
      </w:r>
      <w:r>
        <w:rPr>
          <w:rFonts w:eastAsia="Lucida Sans Unicode" w:cs="Arial" w:ascii="Arial" w:hAnsi="Arial"/>
          <w:color w:val="000000"/>
          <w:kern w:val="2"/>
          <w:sz w:val="22"/>
          <w:szCs w:val="22"/>
          <w:lang w:eastAsia="zh-CN" w:bidi="hi-IN"/>
        </w:rPr>
        <w:t>Zamawiający sporządza protokół z ze skutkami dla obu stron.</w:t>
      </w:r>
    </w:p>
    <w:p>
      <w:pPr>
        <w:pStyle w:val="Normal"/>
        <w:widowControl w:val="false"/>
        <w:numPr>
          <w:ilvl w:val="0"/>
          <w:numId w:val="18"/>
        </w:numPr>
        <w:tabs>
          <w:tab w:val="left" w:pos="426"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Inspektor nadzoru inwestorskiego obowiązany jest sprawdzać wykonanie robót i o wykrytych wadach powiadamiać niezwłocznie Wykonawcę, bez oczekiwania na zgłoszenie odbioru lub odbioru końcowego.</w:t>
      </w:r>
    </w:p>
    <w:p>
      <w:pPr>
        <w:pStyle w:val="Normal"/>
        <w:widowControl w:val="false"/>
        <w:numPr>
          <w:ilvl w:val="0"/>
          <w:numId w:val="18"/>
        </w:numPr>
        <w:tabs>
          <w:tab w:val="left" w:pos="-1134" w:leader="none"/>
          <w:tab w:val="left" w:pos="426"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bCs/>
          <w:color w:val="000000"/>
          <w:kern w:val="2"/>
          <w:sz w:val="22"/>
          <w:szCs w:val="22"/>
          <w:lang w:eastAsia="zh-CN" w:bidi="hi-IN"/>
        </w:rPr>
        <w:t>Wykonawca</w:t>
      </w:r>
      <w:r>
        <w:rPr>
          <w:rFonts w:eastAsia="Lucida Sans Unicode" w:cs="Arial" w:ascii="Arial" w:hAnsi="Arial"/>
          <w:color w:val="000000"/>
          <w:kern w:val="2"/>
          <w:sz w:val="22"/>
          <w:szCs w:val="22"/>
          <w:lang w:eastAsia="zh-CN" w:bidi="hi-IN"/>
        </w:rPr>
        <w:t xml:space="preserve"> zobowiązany jest do zawiadomienia Inspektora nadzoru inwestorskiego reprezentującego </w:t>
      </w:r>
      <w:r>
        <w:rPr>
          <w:rFonts w:eastAsia="Lucida Sans Unicode" w:cs="Arial" w:ascii="Arial" w:hAnsi="Arial"/>
          <w:bCs/>
          <w:color w:val="000000"/>
          <w:kern w:val="2"/>
          <w:sz w:val="22"/>
          <w:szCs w:val="22"/>
          <w:lang w:eastAsia="zh-CN" w:bidi="hi-IN"/>
        </w:rPr>
        <w:t>Zamawiającego</w:t>
      </w:r>
      <w:r>
        <w:rPr>
          <w:rFonts w:eastAsia="Lucida Sans Unicode" w:cs="Arial" w:ascii="Arial" w:hAnsi="Arial"/>
          <w:color w:val="000000"/>
          <w:kern w:val="2"/>
          <w:sz w:val="22"/>
          <w:szCs w:val="22"/>
          <w:lang w:eastAsia="zh-CN" w:bidi="hi-IN"/>
        </w:rPr>
        <w:t xml:space="preserve"> o usunięciu wad.</w:t>
      </w:r>
    </w:p>
    <w:p>
      <w:pPr>
        <w:pStyle w:val="Normal"/>
        <w:keepNext w:val="true"/>
        <w:keepLines/>
        <w:widowControl w:val="false"/>
        <w:tabs>
          <w:tab w:val="left" w:pos="94" w:leader="none"/>
        </w:tabs>
        <w:suppressAutoHyphens w:val="true"/>
        <w:ind w:left="94" w:hanging="0"/>
        <w:jc w:val="center"/>
        <w:rPr>
          <w:rFonts w:ascii="Arial" w:hAnsi="Arial" w:eastAsia="Lucida Sans Unicode" w:cs="Arial"/>
          <w:b/>
          <w:b/>
          <w:color w:val="000000"/>
          <w:kern w:val="2"/>
          <w:sz w:val="22"/>
          <w:szCs w:val="22"/>
          <w:lang w:eastAsia="zh-CN" w:bidi="hi-IN"/>
        </w:rPr>
      </w:pPr>
      <w:r>
        <w:rPr>
          <w:rFonts w:eastAsia="Lucida Sans Unicode" w:cs="Arial" w:ascii="Arial" w:hAnsi="Arial"/>
          <w:b/>
          <w:color w:val="000000"/>
          <w:kern w:val="2"/>
          <w:sz w:val="22"/>
          <w:szCs w:val="22"/>
          <w:lang w:eastAsia="zh-CN" w:bidi="hi-IN"/>
        </w:rPr>
      </w:r>
    </w:p>
    <w:p>
      <w:pPr>
        <w:pStyle w:val="Normal"/>
        <w:keepNext w:val="true"/>
        <w:keepLines/>
        <w:widowControl w:val="false"/>
        <w:tabs>
          <w:tab w:val="left" w:pos="94" w:leader="none"/>
        </w:tabs>
        <w:suppressAutoHyphens w:val="true"/>
        <w:ind w:left="94" w:hanging="0"/>
        <w:jc w:val="center"/>
        <w:rPr>
          <w:rFonts w:ascii="Arial" w:hAnsi="Arial" w:eastAsia="Lucida Sans Unicode" w:cs="Arial"/>
          <w:b/>
          <w:b/>
          <w:color w:val="000000"/>
          <w:kern w:val="2"/>
          <w:sz w:val="22"/>
          <w:szCs w:val="22"/>
          <w:lang w:eastAsia="zh-CN" w:bidi="hi-IN"/>
        </w:rPr>
      </w:pPr>
      <w:r>
        <w:rPr>
          <w:rFonts w:eastAsia="Lucida Sans Unicode" w:cs="Arial" w:ascii="Arial" w:hAnsi="Arial"/>
          <w:b/>
          <w:color w:val="000000"/>
          <w:kern w:val="2"/>
          <w:sz w:val="22"/>
          <w:szCs w:val="22"/>
          <w:lang w:eastAsia="zh-CN" w:bidi="hi-IN"/>
        </w:rPr>
        <w:t>§ 9</w:t>
      </w:r>
    </w:p>
    <w:p>
      <w:pPr>
        <w:pStyle w:val="Normal"/>
        <w:keepNext w:val="true"/>
        <w:keepLines/>
        <w:widowControl w:val="false"/>
        <w:numPr>
          <w:ilvl w:val="0"/>
          <w:numId w:val="0"/>
        </w:numPr>
        <w:suppressAutoHyphens w:val="true"/>
        <w:ind w:left="0" w:hanging="0"/>
        <w:jc w:val="center"/>
        <w:outlineLvl w:val="2"/>
        <w:rPr>
          <w:rFonts w:ascii="Arial" w:hAnsi="Arial" w:eastAsia="Lucida Sans Unicode" w:cs="Arial"/>
          <w:b/>
          <w:b/>
          <w:bCs/>
          <w:color w:val="000000"/>
          <w:kern w:val="2"/>
          <w:sz w:val="22"/>
          <w:szCs w:val="22"/>
          <w:lang w:eastAsia="zh-CN" w:bidi="hi-IN"/>
        </w:rPr>
      </w:pPr>
      <w:r>
        <w:rPr>
          <w:rFonts w:eastAsia="Lucida Sans Unicode" w:cs="Arial" w:ascii="Arial" w:hAnsi="Arial"/>
          <w:b/>
          <w:bCs/>
          <w:color w:val="000000"/>
          <w:kern w:val="2"/>
          <w:sz w:val="22"/>
          <w:szCs w:val="22"/>
          <w:lang w:eastAsia="zh-CN" w:bidi="hi-IN"/>
        </w:rPr>
        <w:t>Gwarancja i rękojmia</w:t>
      </w:r>
    </w:p>
    <w:p>
      <w:pPr>
        <w:pStyle w:val="Normal"/>
        <w:widowControl w:val="false"/>
        <w:numPr>
          <w:ilvl w:val="0"/>
          <w:numId w:val="21"/>
        </w:numPr>
        <w:tabs>
          <w:tab w:val="left" w:pos="426" w:leader="none"/>
        </w:tabs>
        <w:suppressAutoHyphens w:val="true"/>
        <w:ind w:left="426" w:hanging="426"/>
        <w:jc w:val="both"/>
        <w:rPr>
          <w:rFonts w:ascii="Arial" w:hAnsi="Arial" w:eastAsia="Verdana" w:cs="Arial"/>
          <w:color w:val="000000"/>
          <w:kern w:val="2"/>
          <w:sz w:val="22"/>
          <w:szCs w:val="22"/>
          <w:lang w:eastAsia="zh-CN" w:bidi="hi-IN"/>
        </w:rPr>
      </w:pPr>
      <w:r>
        <w:rPr>
          <w:rFonts w:cs="Arial" w:ascii="Arial" w:hAnsi="Arial"/>
          <w:color w:val="000000"/>
          <w:sz w:val="22"/>
          <w:szCs w:val="22"/>
        </w:rPr>
        <w:t>Wykonawca, zgodnie z ofertą, udziela Zamawiającemu na wykonane roboty budowlane, stanowiące przedmiot umowy, gwarancji jakości na okres ……. miesięcy, licząc od daty odbioru końcowego robót lub potwierdzenia usunięcia wad stwierdzonych przy odbiorze końcowym</w:t>
      </w:r>
      <w:r>
        <w:rPr>
          <w:rFonts w:eastAsia="Verdana" w:cs="Arial" w:ascii="Arial" w:hAnsi="Arial"/>
          <w:color w:val="000000"/>
          <w:kern w:val="2"/>
          <w:sz w:val="22"/>
          <w:szCs w:val="22"/>
          <w:lang w:eastAsia="zh-CN" w:bidi="hi-IN"/>
        </w:rPr>
        <w:t>.</w:t>
      </w:r>
    </w:p>
    <w:p>
      <w:pPr>
        <w:pStyle w:val="Normal"/>
        <w:widowControl w:val="false"/>
        <w:numPr>
          <w:ilvl w:val="0"/>
          <w:numId w:val="21"/>
        </w:numPr>
        <w:tabs>
          <w:tab w:val="left" w:pos="426" w:leader="none"/>
        </w:tabs>
        <w:suppressAutoHyphens w:val="true"/>
        <w:ind w:left="426" w:hanging="426"/>
        <w:jc w:val="both"/>
        <w:rPr>
          <w:rFonts w:ascii="Arial" w:hAnsi="Arial" w:eastAsia="Verdana" w:cs="Arial"/>
          <w:color w:val="000000"/>
          <w:kern w:val="2"/>
          <w:sz w:val="22"/>
          <w:szCs w:val="22"/>
          <w:lang w:eastAsia="zh-CN" w:bidi="hi-IN"/>
        </w:rPr>
      </w:pPr>
      <w:r>
        <w:rPr>
          <w:rFonts w:cs="Arial" w:ascii="Arial" w:hAnsi="Arial"/>
          <w:color w:val="000000"/>
          <w:sz w:val="22"/>
          <w:szCs w:val="22"/>
        </w:rPr>
        <w:t>Niniejsza umowa jest jednocześnie dokumentem gwarancyjnym</w:t>
      </w:r>
      <w:r>
        <w:rPr>
          <w:rFonts w:eastAsia="Verdana" w:cs="Arial" w:ascii="Arial" w:hAnsi="Arial"/>
          <w:color w:val="000000"/>
          <w:kern w:val="2"/>
          <w:sz w:val="22"/>
          <w:szCs w:val="22"/>
          <w:lang w:eastAsia="zh-CN" w:bidi="hi-IN"/>
        </w:rPr>
        <w:t>.</w:t>
      </w:r>
    </w:p>
    <w:p>
      <w:pPr>
        <w:pStyle w:val="Normal"/>
        <w:widowControl w:val="false"/>
        <w:numPr>
          <w:ilvl w:val="0"/>
          <w:numId w:val="21"/>
        </w:numPr>
        <w:tabs>
          <w:tab w:val="left" w:pos="426" w:leader="none"/>
        </w:tabs>
        <w:suppressAutoHyphens w:val="true"/>
        <w:ind w:left="426" w:hanging="426"/>
        <w:jc w:val="both"/>
        <w:rPr>
          <w:rFonts w:ascii="Arial" w:hAnsi="Arial" w:eastAsia="Verdana" w:cs="Arial"/>
          <w:color w:val="000000"/>
          <w:kern w:val="2"/>
          <w:sz w:val="22"/>
          <w:szCs w:val="22"/>
          <w:lang w:eastAsia="zh-CN" w:bidi="hi-IN"/>
        </w:rPr>
      </w:pPr>
      <w:r>
        <w:rPr>
          <w:rFonts w:cs="Arial" w:ascii="Arial" w:hAnsi="Arial"/>
          <w:color w:val="000000"/>
          <w:sz w:val="22"/>
          <w:szCs w:val="22"/>
        </w:rPr>
        <w:t>Okres udzielanej przez Wykonawcę rękojmi na przedmiot umowy jest równy okresowi udzielonej przez Wykonawcę gwarancji na przedmiot umowy.</w:t>
      </w:r>
    </w:p>
    <w:p>
      <w:pPr>
        <w:pStyle w:val="Normal"/>
        <w:widowControl w:val="false"/>
        <w:numPr>
          <w:ilvl w:val="0"/>
          <w:numId w:val="21"/>
        </w:numPr>
        <w:tabs>
          <w:tab w:val="left" w:pos="426" w:leader="none"/>
        </w:tabs>
        <w:suppressAutoHyphens w:val="true"/>
        <w:ind w:left="426" w:hanging="426"/>
        <w:jc w:val="both"/>
        <w:rPr>
          <w:rFonts w:ascii="Arial" w:hAnsi="Arial" w:cs="Arial"/>
          <w:color w:val="000000"/>
          <w:kern w:val="2"/>
          <w:sz w:val="22"/>
          <w:szCs w:val="22"/>
          <w:lang w:eastAsia="zh-CN" w:bidi="hi-IN"/>
        </w:rPr>
      </w:pPr>
      <w:r>
        <w:rPr>
          <w:rFonts w:cs="Arial" w:ascii="Arial" w:hAnsi="Arial"/>
          <w:color w:val="000000"/>
          <w:kern w:val="2"/>
          <w:sz w:val="22"/>
          <w:szCs w:val="22"/>
          <w:lang w:eastAsia="zh-CN" w:bidi="hi-IN"/>
        </w:rPr>
        <w:t>W okresie gwarancji i rękojmi Wykonawca przejmuje na siebie wszelkie obowiązki wynikające z serwisowania i konserwacji zabudowanych urządzeń, instalacji i wyposażenia mające wpływ na trwałość gwarancji producenta.</w:t>
      </w:r>
    </w:p>
    <w:p>
      <w:pPr>
        <w:pStyle w:val="Normal"/>
        <w:widowControl w:val="false"/>
        <w:numPr>
          <w:ilvl w:val="0"/>
          <w:numId w:val="21"/>
        </w:numPr>
        <w:tabs>
          <w:tab w:val="left" w:pos="-1560" w:leader="none"/>
          <w:tab w:val="left" w:pos="426"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Strony ustalają, że:</w:t>
      </w:r>
    </w:p>
    <w:p>
      <w:pPr>
        <w:pStyle w:val="Normal"/>
        <w:keepLines/>
        <w:widowControl w:val="false"/>
        <w:numPr>
          <w:ilvl w:val="1"/>
          <w:numId w:val="21"/>
        </w:numPr>
        <w:tabs>
          <w:tab w:val="left" w:pos="-1701" w:leader="none"/>
          <w:tab w:val="left" w:pos="993" w:leader="none"/>
        </w:tabs>
        <w:suppressAutoHyphens w:val="true"/>
        <w:ind w:left="993" w:hanging="284"/>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 xml:space="preserve">W okresie gwarancji i rękojmi w pierwszym i ostatnim roku i nie rzadziej niż co dwa lata </w:t>
      </w:r>
      <w:r>
        <w:rPr>
          <w:rFonts w:eastAsia="Lucida Sans Unicode" w:cs="Arial" w:ascii="Arial" w:hAnsi="Arial"/>
          <w:bCs/>
          <w:color w:val="000000"/>
          <w:kern w:val="2"/>
          <w:sz w:val="22"/>
          <w:szCs w:val="22"/>
          <w:lang w:eastAsia="zh-CN" w:bidi="hi-IN"/>
        </w:rPr>
        <w:t>Zamawiający</w:t>
      </w:r>
      <w:r>
        <w:rPr>
          <w:rFonts w:eastAsia="Lucida Sans Unicode" w:cs="Arial" w:ascii="Arial" w:hAnsi="Arial"/>
          <w:color w:val="000000"/>
          <w:kern w:val="2"/>
          <w:sz w:val="22"/>
          <w:szCs w:val="22"/>
          <w:lang w:eastAsia="zh-CN" w:bidi="hi-IN"/>
        </w:rPr>
        <w:t xml:space="preserve"> powoła komisję do dokonania przeglądu w celu stwierdzenia ujawnionych w tych okresach wad i usterek. Zamawiający ma prawo do wyznaczenia dodatkowego terminu dokonania przeglądu w celu stwierdzenia wad i usterek. </w:t>
      </w:r>
      <w:r>
        <w:rPr>
          <w:rFonts w:eastAsia="Lucida Sans Unicode" w:cs="Arial" w:ascii="Arial" w:hAnsi="Arial"/>
          <w:bCs/>
          <w:color w:val="000000"/>
          <w:kern w:val="2"/>
          <w:sz w:val="22"/>
          <w:szCs w:val="22"/>
          <w:lang w:eastAsia="zh-CN" w:bidi="hi-IN"/>
        </w:rPr>
        <w:t xml:space="preserve">Wykonawca </w:t>
      </w:r>
      <w:r>
        <w:rPr>
          <w:rFonts w:eastAsia="Lucida Sans Unicode" w:cs="Arial" w:ascii="Arial" w:hAnsi="Arial"/>
          <w:color w:val="000000"/>
          <w:kern w:val="2"/>
          <w:sz w:val="22"/>
          <w:szCs w:val="22"/>
          <w:lang w:eastAsia="zh-CN" w:bidi="hi-IN"/>
        </w:rPr>
        <w:t>usunie stwierdzone wady i usterki w ustalonym między Stronami terminie według zaakceptowanej przez Zamawiającego technologii robót. Brak przedstawicieli Wykonawcy w wyznaczonym terminie upoważnia Zamawiającego do sporządzenia jednostronnego protokołu z przeglądu ze skutkami dla obu stron.</w:t>
      </w:r>
    </w:p>
    <w:p>
      <w:pPr>
        <w:pStyle w:val="Normal"/>
        <w:keepLines/>
        <w:widowControl w:val="false"/>
        <w:numPr>
          <w:ilvl w:val="1"/>
          <w:numId w:val="21"/>
        </w:numPr>
        <w:tabs>
          <w:tab w:val="left" w:pos="-1701" w:leader="none"/>
          <w:tab w:val="left" w:pos="993" w:leader="none"/>
        </w:tabs>
        <w:suppressAutoHyphens w:val="true"/>
        <w:ind w:left="993" w:hanging="284"/>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 xml:space="preserve">W przypadku ujawnienia wad lub usterek, stwarzających zagrożenie bezpieczeństwa lub znaczną uciążliwość dla użytkowników, powoływane będą komisje awaryjne. </w:t>
      </w:r>
      <w:r>
        <w:rPr>
          <w:rFonts w:eastAsia="Lucida Sans Unicode" w:cs="Arial" w:ascii="Arial" w:hAnsi="Arial"/>
          <w:bCs/>
          <w:color w:val="000000"/>
          <w:kern w:val="2"/>
          <w:sz w:val="22"/>
          <w:szCs w:val="22"/>
          <w:lang w:eastAsia="zh-CN" w:bidi="hi-IN"/>
        </w:rPr>
        <w:t>Wykonawca</w:t>
      </w:r>
      <w:r>
        <w:rPr>
          <w:rFonts w:eastAsia="Lucida Sans Unicode" w:cs="Arial" w:ascii="Arial" w:hAnsi="Arial"/>
          <w:color w:val="000000"/>
          <w:kern w:val="2"/>
          <w:sz w:val="22"/>
          <w:szCs w:val="22"/>
          <w:lang w:eastAsia="zh-CN" w:bidi="hi-IN"/>
        </w:rPr>
        <w:t xml:space="preserve"> niezwłocznie zabezpieczy ujawnione wady lub usterki, a ich usunięcie zostanie wykonane w ustalonym między Stronami terminie jednak nie dłuższym niż 14 dni, według zaakceptowanej przez Zamawiającego technologii robót,</w:t>
      </w:r>
    </w:p>
    <w:p>
      <w:pPr>
        <w:pStyle w:val="Normal"/>
        <w:keepLines/>
        <w:widowControl w:val="false"/>
        <w:numPr>
          <w:ilvl w:val="1"/>
          <w:numId w:val="21"/>
        </w:numPr>
        <w:tabs>
          <w:tab w:val="left" w:pos="-1701" w:leader="none"/>
          <w:tab w:val="left" w:pos="993" w:leader="none"/>
        </w:tabs>
        <w:suppressAutoHyphens w:val="true"/>
        <w:ind w:left="993" w:hanging="284"/>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z każdego przeglądu Strony sporządzą protokół, którego zapisy stanowić będą podstawę do podjęcia działań w nim określonych,</w:t>
      </w:r>
    </w:p>
    <w:p>
      <w:pPr>
        <w:pStyle w:val="Normal"/>
        <w:keepLines/>
        <w:widowControl w:val="false"/>
        <w:numPr>
          <w:ilvl w:val="1"/>
          <w:numId w:val="21"/>
        </w:numPr>
        <w:tabs>
          <w:tab w:val="left" w:pos="-1701" w:leader="none"/>
          <w:tab w:val="left" w:pos="993" w:leader="none"/>
        </w:tabs>
        <w:suppressAutoHyphens w:val="true"/>
        <w:ind w:left="993" w:hanging="284"/>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 xml:space="preserve">zapisane w protokołach wady i usterki </w:t>
      </w:r>
      <w:r>
        <w:rPr>
          <w:rFonts w:eastAsia="Lucida Sans Unicode" w:cs="Arial" w:ascii="Arial" w:hAnsi="Arial"/>
          <w:bCs/>
          <w:color w:val="000000"/>
          <w:kern w:val="2"/>
          <w:sz w:val="22"/>
          <w:szCs w:val="22"/>
          <w:lang w:eastAsia="zh-CN" w:bidi="hi-IN"/>
        </w:rPr>
        <w:t>Wykonawca</w:t>
      </w:r>
      <w:r>
        <w:rPr>
          <w:rFonts w:eastAsia="Lucida Sans Unicode" w:cs="Arial" w:ascii="Arial" w:hAnsi="Arial"/>
          <w:color w:val="000000"/>
          <w:kern w:val="2"/>
          <w:sz w:val="22"/>
          <w:szCs w:val="22"/>
          <w:lang w:eastAsia="zh-CN" w:bidi="hi-IN"/>
        </w:rPr>
        <w:t xml:space="preserve"> usunie nieodpłatnie.</w:t>
      </w:r>
    </w:p>
    <w:p>
      <w:pPr>
        <w:pStyle w:val="Normal"/>
        <w:widowControl w:val="false"/>
        <w:numPr>
          <w:ilvl w:val="0"/>
          <w:numId w:val="21"/>
        </w:numPr>
        <w:tabs>
          <w:tab w:val="left" w:pos="426" w:leader="none"/>
        </w:tabs>
        <w:suppressAutoHyphens w:val="true"/>
        <w:ind w:left="426" w:hanging="426"/>
        <w:jc w:val="both"/>
        <w:rPr>
          <w:rFonts w:ascii="Arial" w:hAnsi="Arial" w:eastAsia="Calibri" w:cs="Arial"/>
          <w:color w:val="000000"/>
          <w:kern w:val="2"/>
          <w:sz w:val="22"/>
          <w:szCs w:val="22"/>
          <w:lang w:eastAsia="ar-SA"/>
        </w:rPr>
      </w:pPr>
      <w:r>
        <w:rPr>
          <w:rFonts w:eastAsia="Calibri" w:cs="Arial" w:ascii="Arial" w:hAnsi="Arial"/>
          <w:color w:val="000000"/>
          <w:kern w:val="2"/>
          <w:sz w:val="22"/>
          <w:szCs w:val="22"/>
          <w:lang w:eastAsia="ar-SA"/>
        </w:rPr>
        <w:t>W przypadku, gdy Wykonawca nie przystępuje do usuwania wad w terminie określonym w pkt 5 lub usunie wady w sposób nienależyty, Zamawiający, poza uprawnieniami przysługującymi mu na podstawie Kodeksu Cywilnego, może powierzyć usunięcie wad podmiotowi trzeciemu na koszt i ryzyko Wykonawcy (wykonanie zastępcze), po uprzednim wezwaniu Wykonawcy i wyznaczeniu dodatkowego terminu nie krótszego niż 3 dni robocze.</w:t>
      </w:r>
    </w:p>
    <w:p>
      <w:pPr>
        <w:pStyle w:val="Normal"/>
        <w:widowControl w:val="false"/>
        <w:numPr>
          <w:ilvl w:val="0"/>
          <w:numId w:val="21"/>
        </w:numPr>
        <w:tabs>
          <w:tab w:val="left" w:pos="426" w:leader="none"/>
        </w:tabs>
        <w:suppressAutoHyphens w:val="true"/>
        <w:ind w:left="426" w:hanging="426"/>
        <w:jc w:val="both"/>
        <w:rPr>
          <w:rFonts w:ascii="Arial" w:hAnsi="Arial" w:eastAsia="Calibri" w:cs="Arial"/>
          <w:color w:val="000000"/>
          <w:kern w:val="2"/>
          <w:sz w:val="22"/>
          <w:szCs w:val="22"/>
          <w:lang w:eastAsia="ar-SA"/>
        </w:rPr>
      </w:pPr>
      <w:r>
        <w:rPr>
          <w:rFonts w:cs="Arial" w:ascii="Arial" w:hAnsi="Arial"/>
          <w:color w:val="000000"/>
          <w:sz w:val="22"/>
          <w:szCs w:val="22"/>
        </w:rPr>
        <w:t>Udzielone rękojmia i gwarancja nie naruszają prawa Zamawiającego do dochodzenia roszczeń o naprawienie szkody w pełnej wysokości na zasadach określonych w Kodeksie Cywilnym.</w:t>
      </w:r>
    </w:p>
    <w:p>
      <w:pPr>
        <w:pStyle w:val="Normal"/>
        <w:keepNext w:val="true"/>
        <w:keepLines/>
        <w:widowControl w:val="false"/>
        <w:tabs>
          <w:tab w:val="left" w:pos="94" w:leader="none"/>
        </w:tabs>
        <w:suppressAutoHyphens w:val="true"/>
        <w:ind w:left="94" w:hanging="0"/>
        <w:jc w:val="center"/>
        <w:rPr>
          <w:rFonts w:ascii="Arial" w:hAnsi="Arial" w:eastAsia="Lucida Sans Unicode" w:cs="Arial"/>
          <w:b/>
          <w:b/>
          <w:color w:val="000000"/>
          <w:kern w:val="2"/>
          <w:sz w:val="22"/>
          <w:szCs w:val="22"/>
          <w:lang w:eastAsia="zh-CN" w:bidi="hi-IN"/>
        </w:rPr>
      </w:pPr>
      <w:r>
        <w:rPr>
          <w:rFonts w:eastAsia="Lucida Sans Unicode" w:cs="Arial" w:ascii="Arial" w:hAnsi="Arial"/>
          <w:b/>
          <w:color w:val="000000"/>
          <w:kern w:val="2"/>
          <w:sz w:val="22"/>
          <w:szCs w:val="22"/>
          <w:lang w:eastAsia="zh-CN" w:bidi="hi-IN"/>
        </w:rPr>
        <w:t>§ 10</w:t>
      </w:r>
    </w:p>
    <w:p>
      <w:pPr>
        <w:pStyle w:val="Normal"/>
        <w:keepNext w:val="true"/>
        <w:keepLines/>
        <w:widowControl w:val="false"/>
        <w:suppressAutoHyphens w:val="true"/>
        <w:jc w:val="center"/>
        <w:rPr>
          <w:rFonts w:ascii="Arial" w:hAnsi="Arial" w:eastAsia="Lucida Sans Unicode" w:cs="Arial"/>
          <w:b/>
          <w:b/>
          <w:color w:val="000000"/>
          <w:kern w:val="2"/>
          <w:sz w:val="22"/>
          <w:szCs w:val="22"/>
          <w:lang w:eastAsia="zh-CN" w:bidi="hi-IN"/>
        </w:rPr>
      </w:pPr>
      <w:r>
        <w:rPr>
          <w:rFonts w:eastAsia="Lucida Sans Unicode" w:cs="Arial" w:ascii="Arial" w:hAnsi="Arial"/>
          <w:b/>
          <w:color w:val="000000"/>
          <w:kern w:val="2"/>
          <w:sz w:val="22"/>
          <w:szCs w:val="22"/>
          <w:lang w:eastAsia="zh-CN" w:bidi="hi-IN"/>
        </w:rPr>
        <w:t>Odpowiedzialność odszkodowawcza i kary umowne</w:t>
      </w:r>
    </w:p>
    <w:p>
      <w:pPr>
        <w:pStyle w:val="Normal"/>
        <w:widowControl w:val="false"/>
        <w:numPr>
          <w:ilvl w:val="0"/>
          <w:numId w:val="22"/>
        </w:numPr>
        <w:tabs>
          <w:tab w:val="left" w:pos="-426" w:leader="none"/>
          <w:tab w:val="left" w:pos="426" w:leader="none"/>
        </w:tabs>
        <w:suppressAutoHyphens w:val="true"/>
        <w:ind w:left="426" w:hanging="426"/>
        <w:jc w:val="both"/>
        <w:rPr>
          <w:rFonts w:ascii="Arial" w:hAnsi="Arial" w:cs="Arial"/>
          <w:color w:val="000000"/>
          <w:kern w:val="2"/>
          <w:sz w:val="22"/>
          <w:szCs w:val="22"/>
          <w:lang w:eastAsia="zh-CN" w:bidi="hi-IN"/>
        </w:rPr>
      </w:pPr>
      <w:r>
        <w:rPr>
          <w:rFonts w:cs="Arial" w:ascii="Arial" w:hAnsi="Arial"/>
          <w:color w:val="000000"/>
          <w:sz w:val="22"/>
          <w:szCs w:val="22"/>
        </w:rPr>
        <w:t xml:space="preserve">Wykonawca zapłaci Zamawiającemu karę umowną za opóźnienie w oddaniu przedmiotu umowy w wysokości 0,2 % wynagrodzenia brutto za każdy dzień zwłoki, </w:t>
      </w:r>
      <w:r>
        <w:rPr>
          <w:rFonts w:eastAsia="Lucida Sans Unicode" w:cs="Arial" w:ascii="Arial" w:hAnsi="Arial"/>
          <w:sz w:val="22"/>
          <w:szCs w:val="22"/>
        </w:rPr>
        <w:t>licząc od następnego dnia po upływie terminu umownego</w:t>
      </w:r>
      <w:r>
        <w:rPr>
          <w:rFonts w:cs="Arial" w:ascii="Arial" w:hAnsi="Arial"/>
          <w:color w:val="000000"/>
          <w:sz w:val="22"/>
          <w:szCs w:val="22"/>
        </w:rPr>
        <w:t>.</w:t>
      </w:r>
    </w:p>
    <w:p>
      <w:pPr>
        <w:pStyle w:val="Normal"/>
        <w:widowControl w:val="false"/>
        <w:numPr>
          <w:ilvl w:val="0"/>
          <w:numId w:val="22"/>
        </w:numPr>
        <w:tabs>
          <w:tab w:val="left" w:pos="-426" w:leader="none"/>
          <w:tab w:val="left" w:pos="426" w:leader="none"/>
        </w:tabs>
        <w:suppressAutoHyphens w:val="true"/>
        <w:ind w:left="426" w:hanging="426"/>
        <w:jc w:val="both"/>
        <w:rPr>
          <w:rFonts w:ascii="Arial" w:hAnsi="Arial" w:cs="Arial"/>
          <w:color w:val="000000"/>
          <w:kern w:val="2"/>
          <w:sz w:val="22"/>
          <w:szCs w:val="22"/>
          <w:lang w:eastAsia="zh-CN" w:bidi="hi-IN"/>
        </w:rPr>
      </w:pPr>
      <w:r>
        <w:rPr>
          <w:rFonts w:cs="Arial" w:ascii="Arial" w:hAnsi="Arial"/>
          <w:color w:val="000000"/>
          <w:kern w:val="2"/>
          <w:sz w:val="22"/>
          <w:szCs w:val="22"/>
          <w:lang w:eastAsia="zh-CN" w:bidi="hi-IN"/>
        </w:rPr>
        <w:t>Wykonawca zapłaci Zamawiającemu kary umowne w wysokości:</w:t>
      </w:r>
    </w:p>
    <w:p>
      <w:pPr>
        <w:pStyle w:val="Normal"/>
        <w:widowControl w:val="false"/>
        <w:numPr>
          <w:ilvl w:val="1"/>
          <w:numId w:val="22"/>
        </w:numPr>
        <w:tabs>
          <w:tab w:val="left" w:pos="-1560" w:leader="none"/>
          <w:tab w:val="left" w:pos="993" w:leader="none"/>
        </w:tabs>
        <w:suppressAutoHyphens w:val="true"/>
        <w:ind w:left="993" w:hanging="284"/>
        <w:jc w:val="both"/>
        <w:rPr>
          <w:rFonts w:ascii="Arial" w:hAnsi="Arial" w:cs="Arial"/>
          <w:color w:val="000000"/>
          <w:kern w:val="2"/>
          <w:sz w:val="22"/>
          <w:szCs w:val="22"/>
          <w:lang w:eastAsia="zh-CN" w:bidi="hi-IN"/>
        </w:rPr>
      </w:pPr>
      <w:r>
        <w:rPr>
          <w:rFonts w:cs="Arial" w:ascii="Arial" w:hAnsi="Arial"/>
          <w:color w:val="000000"/>
          <w:kern w:val="2"/>
          <w:sz w:val="22"/>
          <w:szCs w:val="22"/>
          <w:lang w:eastAsia="zh-CN" w:bidi="hi-IN"/>
        </w:rPr>
        <w:t xml:space="preserve">0,1 % </w:t>
      </w:r>
      <w:r>
        <w:rPr>
          <w:rFonts w:cs="Arial" w:ascii="Arial" w:hAnsi="Arial"/>
          <w:color w:val="000000"/>
          <w:sz w:val="22"/>
          <w:szCs w:val="22"/>
        </w:rPr>
        <w:t>wynagrodzenia brutto</w:t>
      </w:r>
      <w:r>
        <w:rPr>
          <w:rFonts w:cs="Arial" w:ascii="Arial" w:hAnsi="Arial"/>
          <w:color w:val="000000"/>
          <w:kern w:val="2"/>
          <w:sz w:val="22"/>
          <w:szCs w:val="22"/>
          <w:lang w:eastAsia="zh-CN" w:bidi="hi-IN"/>
        </w:rPr>
        <w:t xml:space="preserve">, za każdy dzień zwłoki w usunięciu wad stwierdzonych przy odbiorze, </w:t>
      </w:r>
      <w:r>
        <w:rPr>
          <w:rFonts w:eastAsia="Lucida Sans Unicode" w:cs="Arial" w:ascii="Arial" w:hAnsi="Arial"/>
          <w:sz w:val="22"/>
          <w:szCs w:val="22"/>
        </w:rPr>
        <w:t>licząc od następnego dnia po upływie terminu określonego na usunięcie wad</w:t>
      </w:r>
      <w:r>
        <w:rPr>
          <w:rFonts w:cs="Arial" w:ascii="Arial" w:hAnsi="Arial"/>
          <w:color w:val="000000"/>
          <w:kern w:val="2"/>
          <w:sz w:val="22"/>
          <w:szCs w:val="22"/>
          <w:lang w:eastAsia="zh-CN" w:bidi="hi-IN"/>
        </w:rPr>
        <w:t>,</w:t>
      </w:r>
    </w:p>
    <w:p>
      <w:pPr>
        <w:pStyle w:val="Normal"/>
        <w:widowControl w:val="false"/>
        <w:numPr>
          <w:ilvl w:val="1"/>
          <w:numId w:val="22"/>
        </w:numPr>
        <w:tabs>
          <w:tab w:val="left" w:pos="-1560" w:leader="none"/>
          <w:tab w:val="left" w:pos="993" w:leader="none"/>
        </w:tabs>
        <w:suppressAutoHyphens w:val="true"/>
        <w:ind w:left="993" w:hanging="284"/>
        <w:jc w:val="both"/>
        <w:rPr>
          <w:rFonts w:ascii="Arial" w:hAnsi="Arial" w:cs="Arial"/>
          <w:color w:val="000000"/>
          <w:kern w:val="2"/>
          <w:sz w:val="22"/>
          <w:szCs w:val="22"/>
          <w:lang w:eastAsia="zh-CN" w:bidi="hi-IN"/>
        </w:rPr>
      </w:pPr>
      <w:r>
        <w:rPr>
          <w:rFonts w:cs="Arial" w:ascii="Arial" w:hAnsi="Arial"/>
          <w:color w:val="000000"/>
          <w:kern w:val="2"/>
          <w:sz w:val="22"/>
          <w:szCs w:val="22"/>
          <w:lang w:eastAsia="zh-CN" w:bidi="hi-IN"/>
        </w:rPr>
        <w:t xml:space="preserve"> </w:t>
      </w:r>
      <w:r>
        <w:rPr>
          <w:rFonts w:cs="Arial" w:ascii="Arial" w:hAnsi="Arial"/>
          <w:color w:val="000000"/>
          <w:kern w:val="2"/>
          <w:sz w:val="22"/>
          <w:szCs w:val="22"/>
          <w:lang w:eastAsia="zh-CN" w:bidi="hi-IN"/>
        </w:rPr>
        <w:t xml:space="preserve">0,1 % </w:t>
      </w:r>
      <w:r>
        <w:rPr>
          <w:rFonts w:cs="Arial" w:ascii="Arial" w:hAnsi="Arial"/>
          <w:color w:val="000000"/>
          <w:sz w:val="22"/>
          <w:szCs w:val="22"/>
        </w:rPr>
        <w:t>wynagrodzenia brutto</w:t>
      </w:r>
      <w:r>
        <w:rPr>
          <w:rFonts w:cs="Arial" w:ascii="Arial" w:hAnsi="Arial"/>
          <w:color w:val="000000"/>
          <w:kern w:val="2"/>
          <w:sz w:val="22"/>
          <w:szCs w:val="22"/>
          <w:lang w:eastAsia="zh-CN" w:bidi="hi-IN"/>
        </w:rPr>
        <w:t xml:space="preserve"> za każdy dzień zwłoki w usunięciu wad i usterek stwierdzonych w okresie gwarancji jakości lub rękojmi ponad termin ustalony przez strony w którym wada miała być usunięta,</w:t>
      </w:r>
    </w:p>
    <w:p>
      <w:pPr>
        <w:pStyle w:val="Normal"/>
        <w:widowControl w:val="false"/>
        <w:numPr>
          <w:ilvl w:val="1"/>
          <w:numId w:val="22"/>
        </w:numPr>
        <w:tabs>
          <w:tab w:val="left" w:pos="-1560" w:leader="none"/>
          <w:tab w:val="left" w:pos="993" w:leader="none"/>
        </w:tabs>
        <w:suppressAutoHyphens w:val="true"/>
        <w:ind w:left="993" w:hanging="284"/>
        <w:jc w:val="both"/>
        <w:rPr>
          <w:rFonts w:ascii="Arial" w:hAnsi="Arial" w:cs="Arial"/>
          <w:color w:val="000000"/>
          <w:kern w:val="2"/>
          <w:sz w:val="22"/>
          <w:szCs w:val="22"/>
          <w:lang w:eastAsia="zh-CN" w:bidi="hi-IN"/>
        </w:rPr>
      </w:pPr>
      <w:r>
        <w:rPr>
          <w:rFonts w:cs="Arial" w:ascii="Arial" w:hAnsi="Arial"/>
          <w:color w:val="000000"/>
          <w:kern w:val="2"/>
          <w:sz w:val="22"/>
          <w:szCs w:val="22"/>
          <w:lang w:eastAsia="zh-CN" w:bidi="hi-IN"/>
        </w:rPr>
        <w:t xml:space="preserve">10 % </w:t>
      </w:r>
      <w:r>
        <w:rPr>
          <w:rFonts w:cs="Arial" w:ascii="Arial" w:hAnsi="Arial"/>
          <w:color w:val="000000"/>
          <w:sz w:val="22"/>
          <w:szCs w:val="22"/>
        </w:rPr>
        <w:t>wynagrodzenia brutto</w:t>
      </w:r>
      <w:r>
        <w:rPr>
          <w:rFonts w:cs="Arial" w:ascii="Arial" w:hAnsi="Arial"/>
          <w:color w:val="000000"/>
          <w:kern w:val="2"/>
          <w:sz w:val="22"/>
          <w:szCs w:val="22"/>
          <w:lang w:eastAsia="zh-CN" w:bidi="hi-IN"/>
        </w:rPr>
        <w:t>, w przypadku odstąpienia od umowy przez Zamawiającego lub Wykonawcę z przyczyn, za które odpowiedzialność ponosi Wykonawca,</w:t>
      </w:r>
    </w:p>
    <w:p>
      <w:pPr>
        <w:pStyle w:val="Normal"/>
        <w:widowControl w:val="false"/>
        <w:numPr>
          <w:ilvl w:val="1"/>
          <w:numId w:val="22"/>
        </w:numPr>
        <w:tabs>
          <w:tab w:val="left" w:pos="-1560" w:leader="none"/>
          <w:tab w:val="left" w:pos="993" w:leader="none"/>
        </w:tabs>
        <w:suppressAutoHyphens w:val="true"/>
        <w:ind w:left="993" w:hanging="284"/>
        <w:jc w:val="both"/>
        <w:rPr>
          <w:rFonts w:ascii="Arial" w:hAnsi="Arial" w:cs="Arial"/>
          <w:color w:val="000000"/>
          <w:kern w:val="2"/>
          <w:sz w:val="22"/>
          <w:szCs w:val="22"/>
          <w:lang w:eastAsia="zh-CN" w:bidi="hi-IN"/>
        </w:rPr>
      </w:pPr>
      <w:r>
        <w:rPr>
          <w:rFonts w:eastAsia="Lucida Sans Unicode" w:cs="Arial" w:ascii="Arial" w:hAnsi="Arial"/>
          <w:color w:val="000000"/>
          <w:kern w:val="2"/>
          <w:sz w:val="22"/>
          <w:szCs w:val="22"/>
          <w:lang w:eastAsia="zh-CN" w:bidi="hi-IN"/>
        </w:rPr>
        <w:t xml:space="preserve">0,1 % </w:t>
      </w:r>
      <w:r>
        <w:rPr>
          <w:rFonts w:cs="Arial" w:ascii="Arial" w:hAnsi="Arial"/>
          <w:color w:val="000000"/>
          <w:sz w:val="22"/>
          <w:szCs w:val="22"/>
        </w:rPr>
        <w:t>wynagrodzenia brutto</w:t>
      </w:r>
      <w:r>
        <w:rPr>
          <w:rFonts w:eastAsia="Lucida Sans Unicode" w:cs="Arial" w:ascii="Arial" w:hAnsi="Arial"/>
          <w:color w:val="000000"/>
          <w:kern w:val="2"/>
          <w:sz w:val="22"/>
          <w:szCs w:val="22"/>
          <w:lang w:eastAsia="zh-CN" w:bidi="hi-IN"/>
        </w:rPr>
        <w:t xml:space="preserve"> z tytułu braku zapłaty lub nieterminowej zapłaty wynagrodzenia należnego podwykonawcom lub dalszym podwykonawcom </w:t>
      </w:r>
      <w:r>
        <w:rPr>
          <w:rFonts w:eastAsia="Calibri" w:cs="Arial" w:ascii="Arial" w:hAnsi="Arial"/>
          <w:color w:val="000000"/>
          <w:sz w:val="22"/>
          <w:szCs w:val="22"/>
        </w:rPr>
        <w:t>za każdy przypadek braku zapłaty wynagrodzenia – w stosunku do każdego podwykonawcy lub dalszego podwykonawcy,</w:t>
      </w:r>
    </w:p>
    <w:p>
      <w:pPr>
        <w:pStyle w:val="Normal"/>
        <w:widowControl w:val="false"/>
        <w:numPr>
          <w:ilvl w:val="1"/>
          <w:numId w:val="22"/>
        </w:numPr>
        <w:tabs>
          <w:tab w:val="left" w:pos="-1560" w:leader="none"/>
          <w:tab w:val="left" w:pos="993" w:leader="none"/>
        </w:tabs>
        <w:suppressAutoHyphens w:val="true"/>
        <w:ind w:left="993" w:hanging="284"/>
        <w:jc w:val="both"/>
        <w:rPr>
          <w:rFonts w:ascii="Arial" w:hAnsi="Arial" w:cs="Arial"/>
          <w:color w:val="000000"/>
          <w:kern w:val="2"/>
          <w:sz w:val="22"/>
          <w:szCs w:val="22"/>
          <w:lang w:eastAsia="zh-CN" w:bidi="hi-IN"/>
        </w:rPr>
      </w:pPr>
      <w:r>
        <w:rPr>
          <w:rFonts w:eastAsia="Lucida Sans Unicode" w:cs="Arial" w:ascii="Arial" w:hAnsi="Arial"/>
          <w:color w:val="000000"/>
          <w:kern w:val="2"/>
          <w:sz w:val="22"/>
          <w:szCs w:val="22"/>
          <w:lang w:eastAsia="zh-CN" w:bidi="hi-IN"/>
        </w:rPr>
        <w:t xml:space="preserve">0,1 % </w:t>
      </w:r>
      <w:r>
        <w:rPr>
          <w:rFonts w:cs="Arial" w:ascii="Arial" w:hAnsi="Arial"/>
          <w:color w:val="000000"/>
          <w:sz w:val="22"/>
          <w:szCs w:val="22"/>
        </w:rPr>
        <w:t>wynagrodzenia brutto</w:t>
      </w:r>
      <w:r>
        <w:rPr>
          <w:rFonts w:eastAsia="Lucida Sans Unicode" w:cs="Arial" w:ascii="Arial" w:hAnsi="Arial"/>
          <w:color w:val="000000"/>
          <w:kern w:val="2"/>
          <w:sz w:val="22"/>
          <w:szCs w:val="22"/>
          <w:lang w:eastAsia="zh-CN" w:bidi="hi-IN"/>
        </w:rPr>
        <w:t xml:space="preserve"> z tytułu nieprzedłożenia do zaakceptowania projektu umowy o podwykonawstwo, której przedmiotem są roboty budowlane, lub projektu jej zmiany </w:t>
      </w:r>
      <w:r>
        <w:rPr>
          <w:rFonts w:eastAsia="Calibri" w:cs="Arial" w:ascii="Arial" w:hAnsi="Arial"/>
          <w:color w:val="000000"/>
          <w:sz w:val="22"/>
          <w:szCs w:val="22"/>
        </w:rPr>
        <w:t>- za każdego podwykonawcę lub dalszego podwykonawcę</w:t>
      </w:r>
      <w:r>
        <w:rPr>
          <w:rFonts w:eastAsia="Lucida Sans Unicode" w:cs="Arial" w:ascii="Arial" w:hAnsi="Arial"/>
          <w:color w:val="000000"/>
          <w:kern w:val="2"/>
          <w:sz w:val="22"/>
          <w:szCs w:val="22"/>
          <w:lang w:eastAsia="zh-CN" w:bidi="hi-IN"/>
        </w:rPr>
        <w:t>,</w:t>
      </w:r>
    </w:p>
    <w:p>
      <w:pPr>
        <w:pStyle w:val="Normal"/>
        <w:widowControl w:val="false"/>
        <w:numPr>
          <w:ilvl w:val="1"/>
          <w:numId w:val="22"/>
        </w:numPr>
        <w:tabs>
          <w:tab w:val="left" w:pos="-1560" w:leader="none"/>
          <w:tab w:val="left" w:pos="993" w:leader="none"/>
        </w:tabs>
        <w:suppressAutoHyphens w:val="true"/>
        <w:ind w:left="993" w:hanging="284"/>
        <w:jc w:val="both"/>
        <w:rPr>
          <w:rFonts w:ascii="Arial" w:hAnsi="Arial" w:cs="Arial"/>
          <w:color w:val="000000"/>
          <w:kern w:val="2"/>
          <w:sz w:val="22"/>
          <w:szCs w:val="22"/>
          <w:lang w:eastAsia="zh-CN" w:bidi="hi-IN"/>
        </w:rPr>
      </w:pPr>
      <w:r>
        <w:rPr>
          <w:rFonts w:eastAsia="Lucida Sans Unicode" w:cs="Arial" w:ascii="Arial" w:hAnsi="Arial"/>
          <w:color w:val="000000"/>
          <w:kern w:val="2"/>
          <w:sz w:val="22"/>
          <w:szCs w:val="22"/>
          <w:lang w:eastAsia="zh-CN" w:bidi="hi-IN"/>
        </w:rPr>
        <w:t xml:space="preserve">0,1 % </w:t>
      </w:r>
      <w:r>
        <w:rPr>
          <w:rFonts w:cs="Arial" w:ascii="Arial" w:hAnsi="Arial"/>
          <w:color w:val="000000"/>
          <w:sz w:val="22"/>
          <w:szCs w:val="22"/>
        </w:rPr>
        <w:t>wynagrodzenia brutto</w:t>
      </w:r>
      <w:r>
        <w:rPr>
          <w:rFonts w:eastAsia="Lucida Sans Unicode" w:cs="Arial" w:ascii="Arial" w:hAnsi="Arial"/>
          <w:color w:val="000000"/>
          <w:kern w:val="2"/>
          <w:sz w:val="22"/>
          <w:szCs w:val="22"/>
          <w:lang w:eastAsia="zh-CN" w:bidi="hi-IN"/>
        </w:rPr>
        <w:t xml:space="preserve"> z tytułu nieprzedłożenia poświadczonej za zgodność z oryginałem kopii umowy o podwykonawstwo lub jej zmiany </w:t>
      </w:r>
      <w:r>
        <w:rPr>
          <w:rFonts w:eastAsia="Calibri" w:cs="Arial" w:ascii="Arial" w:hAnsi="Arial"/>
          <w:color w:val="000000"/>
          <w:sz w:val="22"/>
          <w:szCs w:val="22"/>
        </w:rPr>
        <w:t>- za każdego podwykonawcę lub dalszego podwykonawcę,</w:t>
      </w:r>
    </w:p>
    <w:p>
      <w:pPr>
        <w:pStyle w:val="Normal"/>
        <w:widowControl w:val="false"/>
        <w:numPr>
          <w:ilvl w:val="1"/>
          <w:numId w:val="22"/>
        </w:numPr>
        <w:tabs>
          <w:tab w:val="left" w:pos="-1560" w:leader="none"/>
          <w:tab w:val="left" w:pos="993" w:leader="none"/>
          <w:tab w:val="left" w:pos="6946" w:leader="none"/>
        </w:tabs>
        <w:suppressAutoHyphens w:val="true"/>
        <w:ind w:left="993" w:hanging="284"/>
        <w:jc w:val="both"/>
        <w:rPr>
          <w:rFonts w:ascii="Arial" w:hAnsi="Arial" w:cs="Arial"/>
          <w:color w:val="000000"/>
          <w:kern w:val="2"/>
          <w:sz w:val="22"/>
          <w:szCs w:val="22"/>
          <w:lang w:eastAsia="zh-CN" w:bidi="hi-IN"/>
        </w:rPr>
      </w:pPr>
      <w:r>
        <w:rPr>
          <w:rFonts w:eastAsia="Lucida Sans Unicode" w:cs="Arial" w:ascii="Arial" w:hAnsi="Arial"/>
          <w:color w:val="000000"/>
          <w:kern w:val="2"/>
          <w:sz w:val="22"/>
          <w:szCs w:val="22"/>
          <w:lang w:eastAsia="zh-CN" w:bidi="hi-IN"/>
        </w:rPr>
        <w:t xml:space="preserve">0,1 % </w:t>
      </w:r>
      <w:r>
        <w:rPr>
          <w:rFonts w:cs="Arial" w:ascii="Arial" w:hAnsi="Arial"/>
          <w:color w:val="000000"/>
          <w:sz w:val="22"/>
          <w:szCs w:val="22"/>
        </w:rPr>
        <w:t>wynagrodzenia brutto</w:t>
      </w:r>
      <w:r>
        <w:rPr>
          <w:rFonts w:eastAsia="Lucida Sans Unicode" w:cs="Arial" w:ascii="Arial" w:hAnsi="Arial"/>
          <w:color w:val="000000"/>
          <w:kern w:val="2"/>
          <w:sz w:val="22"/>
          <w:szCs w:val="22"/>
          <w:lang w:eastAsia="zh-CN" w:bidi="hi-IN"/>
        </w:rPr>
        <w:t xml:space="preserve"> z tytułu braku zmiany umowy o podwykonawstwo w zakresie terminu zapłaty </w:t>
      </w:r>
      <w:r>
        <w:rPr>
          <w:rFonts w:eastAsia="Calibri" w:cs="Arial" w:ascii="Arial" w:hAnsi="Arial"/>
          <w:color w:val="000000"/>
          <w:sz w:val="22"/>
          <w:szCs w:val="22"/>
        </w:rPr>
        <w:t>- za każdego podwykonawcę lub dalszego podwykonawcę.</w:t>
      </w:r>
    </w:p>
    <w:p>
      <w:pPr>
        <w:pStyle w:val="Normal"/>
        <w:widowControl w:val="false"/>
        <w:numPr>
          <w:ilvl w:val="1"/>
          <w:numId w:val="22"/>
        </w:numPr>
        <w:tabs>
          <w:tab w:val="left" w:pos="-1560" w:leader="none"/>
          <w:tab w:val="left" w:pos="993" w:leader="none"/>
          <w:tab w:val="left" w:pos="6946" w:leader="none"/>
        </w:tabs>
        <w:suppressAutoHyphens w:val="true"/>
        <w:ind w:left="993" w:hanging="284"/>
        <w:jc w:val="both"/>
        <w:rPr/>
      </w:pPr>
      <w:r>
        <w:rPr>
          <w:rFonts w:cs="Arial" w:ascii="Arial" w:hAnsi="Arial"/>
          <w:color w:val="000000"/>
          <w:sz w:val="22"/>
          <w:szCs w:val="22"/>
        </w:rPr>
        <w:t xml:space="preserve">z tytułu niespełnienia przez Wykonawcę lub Podwykonawcę wymogu zatrudnienia na podstawie umowy o pracę osób wykonujących wskazane w punkcie 4.9  SWZ czynności Wykonawca zapłaci karę umowną w wysokości 0,1% wynagrodzenia umownego brutto za każdą osobę niezatrudnioną na podstawie umowy o pracę. </w:t>
      </w:r>
    </w:p>
    <w:p>
      <w:pPr>
        <w:pStyle w:val="Normal"/>
        <w:widowControl w:val="false"/>
        <w:numPr>
          <w:ilvl w:val="0"/>
          <w:numId w:val="22"/>
        </w:numPr>
        <w:tabs>
          <w:tab w:val="left" w:pos="-1134" w:leader="none"/>
          <w:tab w:val="left" w:pos="426"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 xml:space="preserve">Zamawiający zapłaci </w:t>
      </w:r>
      <w:r>
        <w:rPr>
          <w:rFonts w:eastAsia="Lucida Sans Unicode" w:cs="Arial" w:ascii="Arial" w:hAnsi="Arial"/>
          <w:bCs/>
          <w:color w:val="000000"/>
          <w:kern w:val="2"/>
          <w:sz w:val="22"/>
          <w:szCs w:val="22"/>
          <w:lang w:eastAsia="zh-CN" w:bidi="hi-IN"/>
        </w:rPr>
        <w:t>Wykonawcy</w:t>
      </w:r>
      <w:r>
        <w:rPr>
          <w:rFonts w:eastAsia="Lucida Sans Unicode" w:cs="Arial" w:ascii="Arial" w:hAnsi="Arial"/>
          <w:color w:val="000000"/>
          <w:kern w:val="2"/>
          <w:sz w:val="22"/>
          <w:szCs w:val="22"/>
          <w:lang w:eastAsia="zh-CN" w:bidi="hi-IN"/>
        </w:rPr>
        <w:t xml:space="preserve"> kary umowne z tytułu odstąpienia od umowy z przyczyn zależnych od Zamawiającego w wysokości 10% wynagrodzenia umownego brutto z zastrzeżeniem § 11 pkt 1.</w:t>
      </w:r>
    </w:p>
    <w:p>
      <w:pPr>
        <w:pStyle w:val="Normal"/>
        <w:widowControl w:val="false"/>
        <w:numPr>
          <w:ilvl w:val="0"/>
          <w:numId w:val="22"/>
        </w:numPr>
        <w:tabs>
          <w:tab w:val="left" w:pos="-1134" w:leader="none"/>
          <w:tab w:val="left" w:pos="426"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bCs/>
          <w:sz w:val="22"/>
          <w:szCs w:val="22"/>
        </w:rPr>
        <w:t xml:space="preserve">Łączna maksymalna wysokość kar umownych, których mogą dochodzić strony wynosi 20% </w:t>
      </w:r>
      <w:r>
        <w:rPr>
          <w:rFonts w:eastAsia="Lucida Sans Unicode" w:cs="Arial" w:ascii="Arial" w:hAnsi="Arial"/>
          <w:sz w:val="22"/>
          <w:szCs w:val="22"/>
        </w:rPr>
        <w:t>wynagrodzenia umownego brutto.</w:t>
      </w:r>
    </w:p>
    <w:p>
      <w:pPr>
        <w:pStyle w:val="Normal"/>
        <w:widowControl w:val="false"/>
        <w:numPr>
          <w:ilvl w:val="0"/>
          <w:numId w:val="22"/>
        </w:numPr>
        <w:tabs>
          <w:tab w:val="left" w:pos="-1134" w:leader="none"/>
          <w:tab w:val="left" w:pos="426"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 xml:space="preserve">Za nieterminową realizację faktury </w:t>
      </w:r>
      <w:r>
        <w:rPr>
          <w:rFonts w:eastAsia="Lucida Sans Unicode" w:cs="Arial" w:ascii="Arial" w:hAnsi="Arial"/>
          <w:bCs/>
          <w:color w:val="000000"/>
          <w:kern w:val="2"/>
          <w:sz w:val="22"/>
          <w:szCs w:val="22"/>
          <w:lang w:eastAsia="zh-CN" w:bidi="hi-IN"/>
        </w:rPr>
        <w:t>Wykonawcy</w:t>
      </w:r>
      <w:r>
        <w:rPr>
          <w:rFonts w:eastAsia="Lucida Sans Unicode" w:cs="Arial" w:ascii="Arial" w:hAnsi="Arial"/>
          <w:color w:val="000000"/>
          <w:kern w:val="2"/>
          <w:sz w:val="22"/>
          <w:szCs w:val="22"/>
          <w:lang w:eastAsia="zh-CN" w:bidi="hi-IN"/>
        </w:rPr>
        <w:t xml:space="preserve"> przysługują od Zamawiającego odsetki w wysokości ustawowej.</w:t>
      </w:r>
    </w:p>
    <w:p>
      <w:pPr>
        <w:pStyle w:val="Normal"/>
        <w:widowControl w:val="false"/>
        <w:numPr>
          <w:ilvl w:val="0"/>
          <w:numId w:val="22"/>
        </w:numPr>
        <w:tabs>
          <w:tab w:val="left" w:pos="-1134" w:leader="none"/>
          <w:tab w:val="left" w:pos="426"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 xml:space="preserve">Postanowienia powyższe nie wyłączają odpowiedzialności odszkodowawczej </w:t>
      </w:r>
      <w:r>
        <w:rPr>
          <w:rFonts w:eastAsia="Lucida Sans Unicode" w:cs="Arial" w:ascii="Arial" w:hAnsi="Arial"/>
          <w:bCs/>
          <w:color w:val="000000"/>
          <w:kern w:val="2"/>
          <w:sz w:val="22"/>
          <w:szCs w:val="22"/>
          <w:lang w:eastAsia="zh-CN" w:bidi="hi-IN"/>
        </w:rPr>
        <w:t>Wykonawcy</w:t>
      </w:r>
      <w:r>
        <w:rPr>
          <w:rFonts w:eastAsia="Lucida Sans Unicode" w:cs="Arial" w:ascii="Arial" w:hAnsi="Arial"/>
          <w:color w:val="000000"/>
          <w:kern w:val="2"/>
          <w:sz w:val="22"/>
          <w:szCs w:val="22"/>
          <w:lang w:eastAsia="zh-CN" w:bidi="hi-IN"/>
        </w:rPr>
        <w:t xml:space="preserve"> za wszelkie szkody powstałe z tytułu nienależytego lub nieterminowego wykonywania niniejszej umowy, a w szczególności za wady zmniejszające wartość lub użyteczność przedmiotu umowy w części przewyższającej zabezpieczenia i kary umowne. W przypadku, gdy kary umowne nie pokrywają poniesionej przez Zamawiającego szkody, może on dochodzić odszkodowania na zasadach ogólnych.</w:t>
      </w:r>
    </w:p>
    <w:p>
      <w:pPr>
        <w:pStyle w:val="Normal"/>
        <w:keepLines/>
        <w:tabs>
          <w:tab w:val="left" w:pos="851" w:leader="none"/>
        </w:tabs>
        <w:suppressAutoHyphens w:val="true"/>
        <w:ind w:left="567" w:hanging="0"/>
        <w:jc w:val="center"/>
        <w:rPr>
          <w:rFonts w:ascii="Arial" w:hAnsi="Arial" w:eastAsia="Lucida Sans Unicode" w:cs="Arial"/>
          <w:color w:val="000000"/>
          <w:kern w:val="2"/>
          <w:sz w:val="22"/>
          <w:szCs w:val="22"/>
          <w:lang w:eastAsia="zh-CN" w:bidi="hi-IN"/>
        </w:rPr>
      </w:pPr>
      <w:r>
        <w:rPr>
          <w:rFonts w:eastAsia="Lucida Sans Unicode" w:cs="Arial" w:ascii="Arial" w:hAnsi="Arial"/>
          <w:b/>
          <w:color w:val="000000"/>
          <w:kern w:val="2"/>
          <w:sz w:val="22"/>
          <w:szCs w:val="22"/>
          <w:lang w:eastAsia="zh-CN" w:bidi="hi-IN"/>
        </w:rPr>
        <w:t>§ 11</w:t>
      </w:r>
    </w:p>
    <w:p>
      <w:pPr>
        <w:pStyle w:val="Normal"/>
        <w:keepLines/>
        <w:tabs>
          <w:tab w:val="left" w:pos="851" w:leader="none"/>
        </w:tabs>
        <w:suppressAutoHyphens w:val="true"/>
        <w:jc w:val="center"/>
        <w:rPr>
          <w:rFonts w:ascii="Arial" w:hAnsi="Arial" w:eastAsia="Lucida Sans Unicode" w:cs="Arial"/>
          <w:color w:val="000000"/>
          <w:kern w:val="2"/>
          <w:sz w:val="22"/>
          <w:szCs w:val="22"/>
          <w:lang w:eastAsia="zh-CN" w:bidi="hi-IN"/>
        </w:rPr>
      </w:pPr>
      <w:r>
        <w:rPr>
          <w:rFonts w:eastAsia="Lucida Sans Unicode" w:cs="Arial" w:ascii="Arial" w:hAnsi="Arial"/>
          <w:b/>
          <w:color w:val="000000"/>
          <w:kern w:val="2"/>
          <w:sz w:val="22"/>
          <w:szCs w:val="22"/>
          <w:lang w:eastAsia="zh-CN" w:bidi="hi-IN"/>
        </w:rPr>
        <w:t>Odstąpienie od umowy</w:t>
      </w:r>
    </w:p>
    <w:p>
      <w:pPr>
        <w:pStyle w:val="Normal"/>
        <w:keepLines/>
        <w:widowControl w:val="false"/>
        <w:numPr>
          <w:ilvl w:val="0"/>
          <w:numId w:val="23"/>
        </w:numPr>
        <w:tabs>
          <w:tab w:val="left" w:pos="426"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Zamawiający jest uprawniony do odstąpienia od umowy, jeżeli:</w:t>
      </w:r>
    </w:p>
    <w:p>
      <w:pPr>
        <w:pStyle w:val="Normal"/>
        <w:keepLines/>
        <w:widowControl w:val="false"/>
        <w:numPr>
          <w:ilvl w:val="0"/>
          <w:numId w:val="24"/>
        </w:numPr>
        <w:tabs>
          <w:tab w:val="left" w:pos="851" w:leader="none"/>
        </w:tabs>
        <w:suppressAutoHyphens w:val="true"/>
        <w:ind w:left="851" w:hanging="284"/>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zostanie ogłoszona upadłość lub rozwiązanie firmy Wykonawcy,</w:t>
      </w:r>
    </w:p>
    <w:p>
      <w:pPr>
        <w:pStyle w:val="Normal"/>
        <w:keepLines/>
        <w:widowControl w:val="false"/>
        <w:numPr>
          <w:ilvl w:val="0"/>
          <w:numId w:val="24"/>
        </w:numPr>
        <w:tabs>
          <w:tab w:val="left" w:pos="851" w:leader="none"/>
        </w:tabs>
        <w:suppressAutoHyphens w:val="true"/>
        <w:ind w:left="851" w:hanging="284"/>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zostanie wydany nakaz zajęcia majątku Wykonawcy,</w:t>
      </w:r>
    </w:p>
    <w:p>
      <w:pPr>
        <w:pStyle w:val="Normal"/>
        <w:keepLines/>
        <w:widowControl w:val="false"/>
        <w:numPr>
          <w:ilvl w:val="0"/>
          <w:numId w:val="24"/>
        </w:numPr>
        <w:tabs>
          <w:tab w:val="left" w:pos="851" w:leader="none"/>
        </w:tabs>
        <w:suppressAutoHyphens w:val="true"/>
        <w:ind w:left="851" w:hanging="284"/>
        <w:jc w:val="both"/>
        <w:rPr>
          <w:rFonts w:ascii="Arial" w:hAnsi="Arial" w:eastAsia="Lucida Sans Unicode" w:cs="Arial"/>
          <w:color w:val="000000"/>
          <w:kern w:val="2"/>
          <w:sz w:val="22"/>
          <w:szCs w:val="22"/>
          <w:lang w:eastAsia="zh-CN" w:bidi="hi-IN"/>
        </w:rPr>
      </w:pPr>
      <w:r>
        <w:rPr>
          <w:rFonts w:cs="Arial" w:ascii="Arial" w:hAnsi="Arial"/>
          <w:color w:val="000000"/>
          <w:sz w:val="22"/>
          <w:szCs w:val="22"/>
        </w:rPr>
        <w:t>Wykonawca nie rozpoczął robót bez uzasadnionych przyczyn oraz nie kontynuuje ich pomimo wezwania Zamawiającego złożonego na piśmie,</w:t>
      </w:r>
    </w:p>
    <w:p>
      <w:pPr>
        <w:pStyle w:val="Normal"/>
        <w:keepLines/>
        <w:widowControl w:val="false"/>
        <w:numPr>
          <w:ilvl w:val="0"/>
          <w:numId w:val="24"/>
        </w:numPr>
        <w:tabs>
          <w:tab w:val="left" w:pos="851" w:leader="none"/>
        </w:tabs>
        <w:suppressAutoHyphens w:val="true"/>
        <w:ind w:left="851" w:hanging="284"/>
        <w:jc w:val="both"/>
        <w:rPr>
          <w:rFonts w:ascii="Arial" w:hAnsi="Arial" w:eastAsia="Lucida Sans Unicode" w:cs="Arial"/>
          <w:color w:val="000000"/>
          <w:kern w:val="2"/>
          <w:sz w:val="22"/>
          <w:szCs w:val="22"/>
          <w:lang w:eastAsia="zh-CN" w:bidi="hi-IN"/>
        </w:rPr>
      </w:pPr>
      <w:r>
        <w:rPr>
          <w:rFonts w:cs="Arial" w:ascii="Arial" w:hAnsi="Arial"/>
          <w:color w:val="000000"/>
          <w:sz w:val="22"/>
          <w:szCs w:val="22"/>
        </w:rPr>
        <w:t xml:space="preserve">Wykonawca </w:t>
      </w:r>
      <w:r>
        <w:rPr>
          <w:rFonts w:eastAsia="Lucida Sans Unicode" w:cs="Arial" w:ascii="Arial" w:hAnsi="Arial"/>
          <w:color w:val="000000"/>
          <w:kern w:val="2"/>
          <w:sz w:val="22"/>
          <w:szCs w:val="22"/>
          <w:lang w:eastAsia="zh-CN" w:bidi="hi-IN"/>
        </w:rPr>
        <w:t xml:space="preserve">bez uzasadnionej przyczyny przerwał wykonywanie przedmiotu umowy na okres dłuższy niż 7 dni i pomimo dodatkowego pisemnego wezwania Zamawiającego nie podjął ich w terminie 3 dni od dodatkowego wezwania, </w:t>
      </w:r>
    </w:p>
    <w:p>
      <w:pPr>
        <w:pStyle w:val="Normal"/>
        <w:keepLines/>
        <w:widowControl w:val="false"/>
        <w:numPr>
          <w:ilvl w:val="0"/>
          <w:numId w:val="24"/>
        </w:numPr>
        <w:tabs>
          <w:tab w:val="left" w:pos="851" w:leader="none"/>
        </w:tabs>
        <w:suppressAutoHyphens w:val="true"/>
        <w:ind w:left="851" w:hanging="284"/>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czynności objęte niniejszą umową wykonuje bez zgody Zamawiającego podmiot inny niż Wykonawca,</w:t>
      </w:r>
    </w:p>
    <w:p>
      <w:pPr>
        <w:pStyle w:val="Normal"/>
        <w:keepLines/>
        <w:widowControl w:val="false"/>
        <w:numPr>
          <w:ilvl w:val="0"/>
          <w:numId w:val="24"/>
        </w:numPr>
        <w:tabs>
          <w:tab w:val="left" w:pos="851" w:leader="none"/>
        </w:tabs>
        <w:suppressAutoHyphens w:val="true"/>
        <w:ind w:left="851" w:hanging="284"/>
        <w:jc w:val="both"/>
        <w:rPr/>
      </w:pPr>
      <w:r>
        <w:rPr>
          <w:rFonts w:eastAsia="Lucida Sans Unicode" w:cs="Arial" w:ascii="Arial" w:hAnsi="Arial"/>
          <w:color w:val="000000"/>
          <w:kern w:val="2"/>
          <w:sz w:val="22"/>
          <w:szCs w:val="22"/>
          <w:lang w:eastAsia="zh-CN" w:bidi="hi-IN"/>
        </w:rPr>
        <w:t xml:space="preserve">Wykonawca realizuje przedmiot umowy w sposób niezgodny ze Specyfikacją Warunków Zamówienia, </w:t>
      </w:r>
      <w:r>
        <w:rPr>
          <w:rFonts w:eastAsia="Lucida Sans Unicode" w:cs="Arial" w:ascii="Arial" w:hAnsi="Arial"/>
          <w:color w:val="000000"/>
          <w:kern w:val="2"/>
          <w:sz w:val="22"/>
          <w:szCs w:val="22"/>
          <w:lang w:eastAsia="zh-CN" w:bidi="hi-IN"/>
        </w:rPr>
        <w:t>kosztorysem ofertowym</w:t>
      </w:r>
      <w:r>
        <w:rPr>
          <w:rFonts w:eastAsia="Lucida Sans Unicode" w:cs="Arial" w:ascii="Arial" w:hAnsi="Arial"/>
          <w:color w:val="000000"/>
          <w:kern w:val="2"/>
          <w:sz w:val="22"/>
          <w:szCs w:val="22"/>
          <w:lang w:eastAsia="zh-CN" w:bidi="hi-IN"/>
        </w:rPr>
        <w:t xml:space="preserve"> lub niniejszą umową powodując ich wadliwość, i pomimo pisemnego powiadomienia Zamawiającego określającego ich rodzaj i wyznaczającego odpowiedni termin do ich usunięcia nie dokonuje ich naprawy,</w:t>
      </w:r>
    </w:p>
    <w:p>
      <w:pPr>
        <w:pStyle w:val="Normal"/>
        <w:keepLines/>
        <w:widowControl w:val="false"/>
        <w:numPr>
          <w:ilvl w:val="0"/>
          <w:numId w:val="24"/>
        </w:numPr>
        <w:tabs>
          <w:tab w:val="left" w:pos="851" w:leader="none"/>
        </w:tabs>
        <w:suppressAutoHyphens w:val="true"/>
        <w:ind w:left="851" w:hanging="284"/>
        <w:jc w:val="both"/>
        <w:rPr>
          <w:rFonts w:ascii="Arial" w:hAnsi="Arial" w:eastAsia="Lucida Sans Unicode" w:cs="Arial"/>
          <w:color w:val="000000"/>
          <w:kern w:val="2"/>
          <w:sz w:val="22"/>
          <w:szCs w:val="22"/>
          <w:lang w:eastAsia="zh-CN" w:bidi="hi-IN"/>
        </w:rPr>
      </w:pPr>
      <w:r>
        <w:rPr>
          <w:rFonts w:cs="Arial" w:ascii="Arial" w:hAnsi="Arial"/>
          <w:color w:val="000000"/>
          <w:sz w:val="22"/>
          <w:szCs w:val="22"/>
        </w:rPr>
        <w:t xml:space="preserve">Wykonawca </w:t>
      </w:r>
      <w:r>
        <w:rPr>
          <w:rFonts w:eastAsia="Lucida Sans Unicode" w:cs="Arial" w:ascii="Arial" w:hAnsi="Arial"/>
          <w:color w:val="000000"/>
          <w:kern w:val="2"/>
          <w:sz w:val="22"/>
          <w:szCs w:val="22"/>
          <w:lang w:eastAsia="zh-CN" w:bidi="hi-IN"/>
        </w:rPr>
        <w:t xml:space="preserve">nie przedstawia Programu naprawczego lub nie realizuje zaakceptowanego przez Zamawiającego Programu naprawczego, pomimo pisemnego wezwania do jego przedstawienia lub realizacji jego postanowień, </w:t>
      </w:r>
    </w:p>
    <w:p>
      <w:pPr>
        <w:pStyle w:val="Normal"/>
        <w:keepLines/>
        <w:widowControl w:val="false"/>
        <w:numPr>
          <w:ilvl w:val="0"/>
          <w:numId w:val="24"/>
        </w:numPr>
        <w:tabs>
          <w:tab w:val="left" w:pos="851" w:leader="none"/>
        </w:tabs>
        <w:suppressAutoHyphens w:val="true"/>
        <w:ind w:left="851" w:hanging="284"/>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 xml:space="preserve">Wykonawca nie realizuje prac gwarantujących ich wykonanie w terminach ustalonych zgodnie z harmonogramem rzeczowo – finansowym, a zwłoka wynosi powyżej 1 miesiąca lub gdy Wykonawca przerwał realizację robót i przerwa trwa dłużej niż 7 dni. </w:t>
      </w:r>
    </w:p>
    <w:p>
      <w:pPr>
        <w:pStyle w:val="Normal"/>
        <w:keepLines/>
        <w:widowControl w:val="false"/>
        <w:numPr>
          <w:ilvl w:val="0"/>
          <w:numId w:val="24"/>
        </w:numPr>
        <w:tabs>
          <w:tab w:val="left" w:pos="851" w:leader="none"/>
        </w:tabs>
        <w:suppressAutoHyphens w:val="true"/>
        <w:ind w:left="851" w:hanging="284"/>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 xml:space="preserve">jeżeli suma kar umownych za zwłokę, należnych od Wykonawcy przekroczy 20% </w:t>
      </w:r>
      <w:r>
        <w:rPr>
          <w:rFonts w:cs="Arial" w:ascii="Arial" w:hAnsi="Arial"/>
          <w:color w:val="000000"/>
          <w:sz w:val="22"/>
          <w:szCs w:val="22"/>
        </w:rPr>
        <w:t>wynagrodzenia umownego brutto.</w:t>
      </w:r>
    </w:p>
    <w:p>
      <w:pPr>
        <w:pStyle w:val="Normal"/>
        <w:widowControl w:val="false"/>
        <w:numPr>
          <w:ilvl w:val="2"/>
          <w:numId w:val="25"/>
        </w:numPr>
        <w:tabs>
          <w:tab w:val="left" w:pos="-1418" w:leader="none"/>
          <w:tab w:val="left" w:pos="426"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 xml:space="preserve">W wypadku odstąpienia od umowy, </w:t>
      </w:r>
      <w:r>
        <w:rPr>
          <w:rFonts w:eastAsia="Lucida Sans Unicode" w:cs="Arial" w:ascii="Arial" w:hAnsi="Arial"/>
          <w:bCs/>
          <w:color w:val="000000"/>
          <w:kern w:val="2"/>
          <w:sz w:val="22"/>
          <w:szCs w:val="22"/>
          <w:lang w:eastAsia="zh-CN" w:bidi="hi-IN"/>
        </w:rPr>
        <w:t>Wykonawcę i Zamawiającego</w:t>
      </w:r>
      <w:r>
        <w:rPr>
          <w:rFonts w:eastAsia="Lucida Sans Unicode" w:cs="Arial" w:ascii="Arial" w:hAnsi="Arial"/>
          <w:color w:val="000000"/>
          <w:kern w:val="2"/>
          <w:sz w:val="22"/>
          <w:szCs w:val="22"/>
          <w:lang w:eastAsia="zh-CN" w:bidi="hi-IN"/>
        </w:rPr>
        <w:t xml:space="preserve"> obciążają następujące obowiązki szczegółowe:</w:t>
      </w:r>
    </w:p>
    <w:p>
      <w:pPr>
        <w:pStyle w:val="Normal"/>
        <w:keepLines/>
        <w:widowControl w:val="false"/>
        <w:numPr>
          <w:ilvl w:val="0"/>
          <w:numId w:val="26"/>
        </w:numPr>
        <w:tabs>
          <w:tab w:val="left" w:pos="851" w:leader="none"/>
          <w:tab w:val="left" w:pos="1080" w:leader="none"/>
        </w:tabs>
        <w:suppressAutoHyphens w:val="true"/>
        <w:ind w:left="851" w:hanging="284"/>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 xml:space="preserve">w terminie 7 dni od daty rozwiązania umowy </w:t>
      </w:r>
      <w:r>
        <w:rPr>
          <w:rFonts w:eastAsia="Lucida Sans Unicode" w:cs="Arial" w:ascii="Arial" w:hAnsi="Arial"/>
          <w:bCs/>
          <w:color w:val="000000"/>
          <w:kern w:val="2"/>
          <w:sz w:val="22"/>
          <w:szCs w:val="22"/>
          <w:lang w:eastAsia="zh-CN" w:bidi="hi-IN"/>
        </w:rPr>
        <w:t xml:space="preserve">Zamawiający </w:t>
      </w:r>
      <w:r>
        <w:rPr>
          <w:rFonts w:eastAsia="Lucida Sans Unicode" w:cs="Arial" w:ascii="Arial" w:hAnsi="Arial"/>
          <w:color w:val="000000"/>
          <w:kern w:val="2"/>
          <w:sz w:val="22"/>
          <w:szCs w:val="22"/>
          <w:lang w:eastAsia="zh-CN" w:bidi="hi-IN"/>
        </w:rPr>
        <w:t>przy udziale Wykonawcy sporządzi szczegółowy protokół inwentaryzacji robót w toku, według stanu na dzień odstąpienia, brak przedstawicieli Wykonawcy w wyznaczonym terminie upoważnia Zamawiającego do sporządzenia jednostronnego protokołu z przeglądu ze skutkami dla obu stron.</w:t>
      </w:r>
    </w:p>
    <w:p>
      <w:pPr>
        <w:pStyle w:val="Normal"/>
        <w:keepLines/>
        <w:widowControl w:val="false"/>
        <w:numPr>
          <w:ilvl w:val="0"/>
          <w:numId w:val="26"/>
        </w:numPr>
        <w:tabs>
          <w:tab w:val="left" w:pos="851" w:leader="none"/>
          <w:tab w:val="left" w:pos="1080" w:leader="none"/>
        </w:tabs>
        <w:suppressAutoHyphens w:val="true"/>
        <w:ind w:left="851" w:hanging="284"/>
        <w:jc w:val="both"/>
        <w:rPr>
          <w:rFonts w:ascii="Arial" w:hAnsi="Arial" w:eastAsia="Lucida Sans Unicode" w:cs="Arial"/>
          <w:color w:val="000000"/>
          <w:kern w:val="2"/>
          <w:sz w:val="22"/>
          <w:szCs w:val="22"/>
          <w:lang w:eastAsia="zh-CN" w:bidi="hi-IN"/>
        </w:rPr>
      </w:pPr>
      <w:r>
        <w:rPr>
          <w:rFonts w:eastAsia="Lucida Sans Unicode" w:cs="Arial" w:ascii="Arial" w:hAnsi="Arial"/>
          <w:bCs/>
          <w:color w:val="000000"/>
          <w:kern w:val="2"/>
          <w:sz w:val="22"/>
          <w:szCs w:val="22"/>
          <w:lang w:eastAsia="zh-CN" w:bidi="hi-IN"/>
        </w:rPr>
        <w:t>Wykonawca</w:t>
      </w:r>
      <w:r>
        <w:rPr>
          <w:rFonts w:eastAsia="Lucida Sans Unicode" w:cs="Arial" w:ascii="Arial" w:hAnsi="Arial"/>
          <w:color w:val="000000"/>
          <w:kern w:val="2"/>
          <w:sz w:val="22"/>
          <w:szCs w:val="22"/>
          <w:lang w:eastAsia="zh-CN" w:bidi="hi-IN"/>
        </w:rPr>
        <w:t xml:space="preserve"> zabezpieczy przerwane roboty w zakresie obustronnie uzgodnionym na koszt Strony, z której przyczyny nastąpiło odstąpienie od umowy;</w:t>
      </w:r>
    </w:p>
    <w:p>
      <w:pPr>
        <w:pStyle w:val="Normal"/>
        <w:keepLines/>
        <w:widowControl w:val="false"/>
        <w:numPr>
          <w:ilvl w:val="0"/>
          <w:numId w:val="26"/>
        </w:numPr>
        <w:tabs>
          <w:tab w:val="left" w:pos="851" w:leader="none"/>
          <w:tab w:val="left" w:pos="1080" w:leader="none"/>
        </w:tabs>
        <w:suppressAutoHyphens w:val="true"/>
        <w:ind w:left="851" w:hanging="284"/>
        <w:jc w:val="both"/>
        <w:rPr>
          <w:rFonts w:ascii="Arial" w:hAnsi="Arial" w:eastAsia="Lucida Sans Unicode" w:cs="Arial"/>
          <w:color w:val="000000"/>
          <w:kern w:val="2"/>
          <w:sz w:val="22"/>
          <w:szCs w:val="22"/>
          <w:lang w:eastAsia="zh-CN" w:bidi="hi-IN"/>
        </w:rPr>
      </w:pPr>
      <w:r>
        <w:rPr>
          <w:rFonts w:eastAsia="Lucida Sans Unicode" w:cs="Arial" w:ascii="Arial" w:hAnsi="Arial"/>
          <w:bCs/>
          <w:color w:val="000000"/>
          <w:kern w:val="2"/>
          <w:sz w:val="22"/>
          <w:szCs w:val="22"/>
          <w:lang w:eastAsia="zh-CN" w:bidi="hi-IN"/>
        </w:rPr>
        <w:t xml:space="preserve">Wykonawca </w:t>
      </w:r>
      <w:r>
        <w:rPr>
          <w:rFonts w:eastAsia="Lucida Sans Unicode" w:cs="Arial" w:ascii="Arial" w:hAnsi="Arial"/>
          <w:color w:val="000000"/>
          <w:kern w:val="2"/>
          <w:sz w:val="22"/>
          <w:szCs w:val="22"/>
          <w:lang w:eastAsia="zh-CN" w:bidi="hi-IN"/>
        </w:rPr>
        <w:t>sporządzi wykaz materiałów, które nie mogą być wykorzystane przez niego do realizacji innych robót nie objętych niniejszą umową, jeżeli odstąpienie od umowy nastąpiło z przyczyn niezależnych od niego,</w:t>
      </w:r>
    </w:p>
    <w:p>
      <w:pPr>
        <w:pStyle w:val="Normal"/>
        <w:keepLines/>
        <w:widowControl w:val="false"/>
        <w:numPr>
          <w:ilvl w:val="0"/>
          <w:numId w:val="26"/>
        </w:numPr>
        <w:tabs>
          <w:tab w:val="left" w:pos="851" w:leader="none"/>
          <w:tab w:val="left" w:pos="1080" w:leader="none"/>
        </w:tabs>
        <w:suppressAutoHyphens w:val="true"/>
        <w:ind w:left="851" w:hanging="284"/>
        <w:jc w:val="both"/>
        <w:rPr>
          <w:rFonts w:ascii="Arial" w:hAnsi="Arial" w:eastAsia="Lucida Sans Unicode" w:cs="Arial"/>
          <w:color w:val="000000"/>
          <w:kern w:val="2"/>
          <w:sz w:val="22"/>
          <w:szCs w:val="22"/>
          <w:lang w:eastAsia="zh-CN" w:bidi="hi-IN"/>
        </w:rPr>
      </w:pPr>
      <w:r>
        <w:rPr>
          <w:rFonts w:eastAsia="Lucida Sans Unicode" w:cs="Arial" w:ascii="Arial" w:hAnsi="Arial"/>
          <w:bCs/>
          <w:color w:val="000000"/>
          <w:kern w:val="2"/>
          <w:sz w:val="22"/>
          <w:szCs w:val="22"/>
          <w:lang w:eastAsia="zh-CN" w:bidi="hi-IN"/>
        </w:rPr>
        <w:t>Wykonawca</w:t>
      </w:r>
      <w:r>
        <w:rPr>
          <w:rFonts w:eastAsia="Lucida Sans Unicode" w:cs="Arial" w:ascii="Arial" w:hAnsi="Arial"/>
          <w:color w:val="000000"/>
          <w:kern w:val="2"/>
          <w:sz w:val="22"/>
          <w:szCs w:val="22"/>
          <w:lang w:eastAsia="zh-CN" w:bidi="hi-IN"/>
        </w:rPr>
        <w:t xml:space="preserve"> zgłosi do odbioru przez Zamawiającego roboty przerwane oraz roboty zabezpieczające, jeżeli rozwiązanie umowy nastąpiło z przyczyn, za które </w:t>
      </w:r>
      <w:r>
        <w:rPr>
          <w:rFonts w:eastAsia="Lucida Sans Unicode" w:cs="Arial" w:ascii="Arial" w:hAnsi="Arial"/>
          <w:bCs/>
          <w:color w:val="000000"/>
          <w:kern w:val="2"/>
          <w:sz w:val="22"/>
          <w:szCs w:val="22"/>
          <w:lang w:eastAsia="zh-CN" w:bidi="hi-IN"/>
        </w:rPr>
        <w:t xml:space="preserve">Wykonawca </w:t>
      </w:r>
      <w:r>
        <w:rPr>
          <w:rFonts w:eastAsia="Lucida Sans Unicode" w:cs="Arial" w:ascii="Arial" w:hAnsi="Arial"/>
          <w:color w:val="000000"/>
          <w:kern w:val="2"/>
          <w:sz w:val="22"/>
          <w:szCs w:val="22"/>
          <w:lang w:eastAsia="zh-CN" w:bidi="hi-IN"/>
        </w:rPr>
        <w:t>odpowiedzialności nie ponosi oraz niezwłocznie, a najpóźniej w terminie 7 dni usunie z terenu budowy urządzenia zaplecza przez niego dostarczone,</w:t>
      </w:r>
    </w:p>
    <w:p>
      <w:pPr>
        <w:pStyle w:val="Normal"/>
        <w:keepLines/>
        <w:widowControl w:val="false"/>
        <w:numPr>
          <w:ilvl w:val="0"/>
          <w:numId w:val="26"/>
        </w:numPr>
        <w:tabs>
          <w:tab w:val="left" w:pos="851" w:leader="none"/>
          <w:tab w:val="left" w:pos="1080" w:leader="none"/>
        </w:tabs>
        <w:suppressAutoHyphens w:val="true"/>
        <w:ind w:left="851" w:hanging="284"/>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 xml:space="preserve">Zamawiający w razie rozwiązania umowy z przyczyn, za które </w:t>
      </w:r>
      <w:r>
        <w:rPr>
          <w:rFonts w:eastAsia="Lucida Sans Unicode" w:cs="Arial" w:ascii="Arial" w:hAnsi="Arial"/>
          <w:bCs/>
          <w:color w:val="000000"/>
          <w:kern w:val="2"/>
          <w:sz w:val="22"/>
          <w:szCs w:val="22"/>
          <w:lang w:eastAsia="zh-CN" w:bidi="hi-IN"/>
        </w:rPr>
        <w:t>Wykonawca</w:t>
      </w:r>
      <w:r>
        <w:rPr>
          <w:rFonts w:eastAsia="Lucida Sans Unicode" w:cs="Arial" w:ascii="Arial" w:hAnsi="Arial"/>
          <w:color w:val="000000"/>
          <w:kern w:val="2"/>
          <w:sz w:val="22"/>
          <w:szCs w:val="22"/>
          <w:lang w:eastAsia="zh-CN" w:bidi="hi-IN"/>
        </w:rPr>
        <w:t xml:space="preserve"> nie odpowiada, obowiązany jest do dokonania odbioru robót przerwanych oraz zapłaty wynagrodzenia za roboty, które zostały wykonane do dnia odstąpienia od umowy.</w:t>
      </w:r>
    </w:p>
    <w:p>
      <w:pPr>
        <w:pStyle w:val="Normal"/>
        <w:widowControl w:val="false"/>
        <w:numPr>
          <w:ilvl w:val="2"/>
          <w:numId w:val="25"/>
        </w:numPr>
        <w:tabs>
          <w:tab w:val="left" w:pos="-1418" w:leader="none"/>
          <w:tab w:val="left" w:pos="426" w:leader="none"/>
        </w:tabs>
        <w:suppressAutoHyphens w:val="true"/>
        <w:ind w:left="426" w:hanging="426"/>
        <w:jc w:val="both"/>
        <w:rPr>
          <w:rFonts w:ascii="Arial" w:hAnsi="Arial" w:eastAsia="Lucida Sans Unicode" w:cs="Arial"/>
          <w:color w:val="000000"/>
          <w:kern w:val="2"/>
          <w:sz w:val="22"/>
          <w:szCs w:val="22"/>
          <w:lang w:eastAsia="zh-CN" w:bidi="hi-IN"/>
        </w:rPr>
      </w:pPr>
      <w:r>
        <w:rPr>
          <w:rFonts w:cs="Arial" w:ascii="Arial" w:hAnsi="Arial"/>
          <w:color w:val="000000"/>
          <w:sz w:val="22"/>
          <w:szCs w:val="22"/>
        </w:rPr>
        <w:t>Odstąpienie od umowy, pod rygorem nieważności winno nastąpić na piśmie.</w:t>
      </w:r>
    </w:p>
    <w:p>
      <w:pPr>
        <w:pStyle w:val="Normal"/>
        <w:widowControl w:val="false"/>
        <w:numPr>
          <w:ilvl w:val="2"/>
          <w:numId w:val="25"/>
        </w:numPr>
        <w:tabs>
          <w:tab w:val="left" w:pos="-1418" w:leader="none"/>
          <w:tab w:val="left" w:pos="426"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tym przypadku Wykonawca może żądać wyłącznie wynagrodzenia należnego z tytułu wykonania części umowy;</w:t>
      </w:r>
    </w:p>
    <w:p>
      <w:pPr>
        <w:pStyle w:val="Normal"/>
        <w:keepNext w:val="true"/>
        <w:keepLines/>
        <w:widowControl w:val="false"/>
        <w:tabs>
          <w:tab w:val="left" w:pos="-1134" w:leader="none"/>
        </w:tabs>
        <w:suppressAutoHyphens w:val="true"/>
        <w:jc w:val="center"/>
        <w:rPr>
          <w:rFonts w:ascii="Arial" w:hAnsi="Arial" w:eastAsia="Lucida Sans Unicode" w:cs="Arial"/>
          <w:b/>
          <w:b/>
          <w:color w:val="000000"/>
          <w:kern w:val="2"/>
          <w:sz w:val="22"/>
          <w:szCs w:val="22"/>
          <w:lang w:eastAsia="zh-CN" w:bidi="hi-IN"/>
        </w:rPr>
      </w:pPr>
      <w:r>
        <w:rPr>
          <w:rFonts w:eastAsia="Lucida Sans Unicode" w:cs="Arial" w:ascii="Arial" w:hAnsi="Arial"/>
          <w:b/>
          <w:color w:val="000000"/>
          <w:kern w:val="2"/>
          <w:sz w:val="22"/>
          <w:szCs w:val="22"/>
          <w:lang w:eastAsia="zh-CN" w:bidi="hi-IN"/>
        </w:rPr>
      </w:r>
    </w:p>
    <w:p>
      <w:pPr>
        <w:pStyle w:val="Normal"/>
        <w:widowControl w:val="false"/>
        <w:tabs>
          <w:tab w:val="left" w:pos="-1134" w:leader="none"/>
        </w:tabs>
        <w:suppressAutoHyphens w:val="true"/>
        <w:jc w:val="center"/>
        <w:rPr>
          <w:rFonts w:ascii="Arial" w:hAnsi="Arial" w:eastAsia="Lucida Sans Unicode" w:cs="Arial"/>
          <w:b/>
          <w:b/>
          <w:color w:val="000000"/>
          <w:kern w:val="2"/>
          <w:sz w:val="22"/>
          <w:szCs w:val="22"/>
          <w:lang w:eastAsia="zh-CN" w:bidi="hi-IN"/>
        </w:rPr>
      </w:pPr>
      <w:r>
        <w:rPr>
          <w:rFonts w:eastAsia="Lucida Sans Unicode" w:cs="Arial" w:ascii="Arial" w:hAnsi="Arial"/>
          <w:b/>
          <w:color w:val="000000"/>
          <w:kern w:val="2"/>
          <w:sz w:val="22"/>
          <w:szCs w:val="22"/>
          <w:lang w:eastAsia="zh-CN" w:bidi="hi-IN"/>
        </w:rPr>
      </w:r>
    </w:p>
    <w:p>
      <w:pPr>
        <w:pStyle w:val="Normal"/>
        <w:keepNext w:val="true"/>
        <w:keepLines/>
        <w:widowControl w:val="false"/>
        <w:tabs>
          <w:tab w:val="left" w:pos="-1134" w:leader="none"/>
        </w:tabs>
        <w:suppressAutoHyphens w:val="true"/>
        <w:jc w:val="center"/>
        <w:rPr>
          <w:rFonts w:ascii="Arial" w:hAnsi="Arial" w:eastAsia="Lucida Sans Unicode" w:cs="Arial"/>
          <w:b/>
          <w:b/>
          <w:color w:val="000000"/>
          <w:kern w:val="2"/>
          <w:sz w:val="22"/>
          <w:szCs w:val="22"/>
          <w:lang w:eastAsia="zh-CN" w:bidi="hi-IN"/>
        </w:rPr>
      </w:pPr>
      <w:r>
        <w:rPr>
          <w:rFonts w:eastAsia="Lucida Sans Unicode" w:cs="Arial" w:ascii="Arial" w:hAnsi="Arial"/>
          <w:b/>
          <w:color w:val="000000"/>
          <w:kern w:val="2"/>
          <w:sz w:val="22"/>
          <w:szCs w:val="22"/>
          <w:lang w:eastAsia="zh-CN" w:bidi="hi-IN"/>
        </w:rPr>
        <w:t>§ 12</w:t>
      </w:r>
    </w:p>
    <w:p>
      <w:pPr>
        <w:pStyle w:val="Normal"/>
        <w:widowControl w:val="false"/>
        <w:tabs>
          <w:tab w:val="left" w:pos="3780" w:leader="none"/>
        </w:tabs>
        <w:suppressAutoHyphens w:val="true"/>
        <w:jc w:val="center"/>
        <w:rPr>
          <w:rFonts w:ascii="Arial" w:hAnsi="Arial" w:eastAsia="Lucida Sans Unicode" w:cs="Arial"/>
          <w:b/>
          <w:b/>
          <w:color w:val="000000"/>
          <w:kern w:val="2"/>
          <w:sz w:val="22"/>
          <w:szCs w:val="22"/>
          <w:lang w:eastAsia="zh-CN" w:bidi="hi-IN"/>
        </w:rPr>
      </w:pPr>
      <w:r>
        <w:rPr>
          <w:rFonts w:eastAsia="Lucida Sans Unicode" w:cs="Arial" w:ascii="Arial" w:hAnsi="Arial"/>
          <w:b/>
          <w:color w:val="000000"/>
          <w:kern w:val="2"/>
          <w:sz w:val="22"/>
          <w:szCs w:val="22"/>
          <w:lang w:eastAsia="zh-CN" w:bidi="hi-IN"/>
        </w:rPr>
        <w:t>Roboty dodatkowe, zamienne i zaniechane</w:t>
      </w:r>
    </w:p>
    <w:p>
      <w:pPr>
        <w:pStyle w:val="Normal"/>
        <w:widowControl w:val="false"/>
        <w:numPr>
          <w:ilvl w:val="6"/>
          <w:numId w:val="27"/>
        </w:numPr>
        <w:tabs>
          <w:tab w:val="left" w:pos="426" w:leader="none"/>
        </w:tabs>
        <w:suppressAutoHyphens w:val="true"/>
        <w:ind w:left="426" w:hanging="426"/>
        <w:jc w:val="both"/>
        <w:rPr/>
      </w:pPr>
      <w:r>
        <w:rPr>
          <w:rFonts w:cs="Arial" w:ascii="Arial" w:hAnsi="Arial"/>
          <w:color w:val="000000"/>
          <w:sz w:val="22"/>
          <w:szCs w:val="22"/>
        </w:rPr>
        <w:t xml:space="preserve">W przypadku konieczności wykonania robót dodatkowych, nieobjętych zamówieniem podstawowym, niezbędnych do jego prawidłowego wykonania, </w:t>
      </w:r>
      <w:r>
        <w:rPr>
          <w:rFonts w:eastAsia="Lucida Sans Unicode" w:cs="Arial" w:ascii="Arial" w:hAnsi="Arial"/>
          <w:color w:val="000000"/>
          <w:kern w:val="2"/>
          <w:sz w:val="22"/>
          <w:szCs w:val="22"/>
          <w:lang w:eastAsia="zh-CN" w:bidi="hi-IN"/>
        </w:rPr>
        <w:t>Zamawiający powierzy ich wykonanie dotychczasowemu Wykonawcy na podstawie aneksu do umowy,</w:t>
      </w:r>
      <w:r>
        <w:rPr>
          <w:rFonts w:cs="Arial" w:ascii="Arial" w:hAnsi="Arial"/>
          <w:color w:val="000000"/>
          <w:sz w:val="22"/>
          <w:szCs w:val="22"/>
        </w:rPr>
        <w:t xml:space="preserve"> przy jednoczesnym zachowaniu tych samych norm, standardów i parametrów. W takim wypadku wynagrodzenie kosztorysowe, o którym mowa w §3 </w:t>
      </w:r>
      <w:r>
        <w:rPr>
          <w:rFonts w:eastAsia="Times New Roman" w:cs="Arial" w:ascii="Arial" w:hAnsi="Arial"/>
          <w:color w:val="000000"/>
          <w:kern w:val="0"/>
          <w:sz w:val="22"/>
          <w:szCs w:val="22"/>
          <w:lang w:val="pl-PL" w:eastAsia="pl-PL" w:bidi="ar-SA"/>
        </w:rPr>
        <w:t>ust.</w:t>
      </w:r>
      <w:r>
        <w:rPr>
          <w:rFonts w:cs="Arial" w:ascii="Arial" w:hAnsi="Arial"/>
          <w:color w:val="000000"/>
          <w:sz w:val="22"/>
          <w:szCs w:val="22"/>
        </w:rPr>
        <w:t xml:space="preserve"> 2 zostanie powiększone o wartość robót dodatkowych określonych zgodnie z §1</w:t>
      </w:r>
      <w:r>
        <w:rPr>
          <w:rFonts w:eastAsia="Times New Roman" w:cs="Arial" w:ascii="Arial" w:hAnsi="Arial"/>
          <w:color w:val="000000"/>
          <w:kern w:val="0"/>
          <w:sz w:val="22"/>
          <w:szCs w:val="22"/>
          <w:lang w:val="pl-PL" w:eastAsia="pl-PL" w:bidi="ar-SA"/>
        </w:rPr>
        <w:t>2</w:t>
      </w:r>
      <w:r>
        <w:rPr>
          <w:rFonts w:cs="Arial" w:ascii="Arial" w:hAnsi="Arial"/>
          <w:color w:val="000000"/>
          <w:sz w:val="22"/>
          <w:szCs w:val="22"/>
        </w:rPr>
        <w:t xml:space="preserve"> </w:t>
      </w:r>
      <w:r>
        <w:rPr>
          <w:rFonts w:eastAsia="Times New Roman" w:cs="Arial" w:ascii="Arial" w:hAnsi="Arial"/>
          <w:color w:val="000000"/>
          <w:kern w:val="0"/>
          <w:sz w:val="22"/>
          <w:szCs w:val="22"/>
          <w:lang w:val="pl-PL" w:eastAsia="pl-PL" w:bidi="ar-SA"/>
        </w:rPr>
        <w:t>ust.</w:t>
      </w:r>
      <w:r>
        <w:rPr>
          <w:rFonts w:cs="Arial" w:ascii="Arial" w:hAnsi="Arial"/>
          <w:color w:val="000000"/>
          <w:sz w:val="22"/>
          <w:szCs w:val="22"/>
        </w:rPr>
        <w:t xml:space="preserve"> 3.</w:t>
      </w:r>
    </w:p>
    <w:p>
      <w:pPr>
        <w:pStyle w:val="Normal"/>
        <w:widowControl w:val="false"/>
        <w:numPr>
          <w:ilvl w:val="6"/>
          <w:numId w:val="27"/>
        </w:numPr>
        <w:tabs>
          <w:tab w:val="left" w:pos="426" w:leader="none"/>
        </w:tabs>
        <w:suppressAutoHyphens w:val="true"/>
        <w:ind w:left="426" w:hanging="426"/>
        <w:jc w:val="both"/>
        <w:rPr>
          <w:rFonts w:ascii="Arial" w:hAnsi="Arial" w:cs="Arial"/>
          <w:color w:val="000000"/>
          <w:sz w:val="22"/>
          <w:szCs w:val="22"/>
        </w:rPr>
      </w:pPr>
      <w:r>
        <w:rPr>
          <w:rFonts w:eastAsia="Lucida Sans Unicode" w:cs="Arial" w:ascii="Arial" w:hAnsi="Arial"/>
          <w:color w:val="000000"/>
          <w:kern w:val="2"/>
          <w:sz w:val="22"/>
          <w:szCs w:val="22"/>
          <w:lang w:eastAsia="zh-CN" w:bidi="hi-IN"/>
        </w:rPr>
        <w:t>Podstawą do określenia zakresu rzeczowego robót dodatkowych jest protokół konieczności sporządzony przez Zamawiającego, podpisany przez kierownika robót i upoważnionego przedstawiciela Zamawiającego.</w:t>
      </w:r>
    </w:p>
    <w:p>
      <w:pPr>
        <w:pStyle w:val="Normal"/>
        <w:widowControl w:val="false"/>
        <w:numPr>
          <w:ilvl w:val="6"/>
          <w:numId w:val="27"/>
        </w:numPr>
        <w:tabs>
          <w:tab w:val="left" w:pos="426" w:leader="none"/>
        </w:tabs>
        <w:suppressAutoHyphens w:val="true"/>
        <w:ind w:left="426" w:hanging="426"/>
        <w:jc w:val="both"/>
        <w:rPr>
          <w:rFonts w:ascii="Arial" w:hAnsi="Arial" w:cs="Arial"/>
          <w:color w:val="000000"/>
          <w:sz w:val="22"/>
          <w:szCs w:val="22"/>
        </w:rPr>
      </w:pPr>
      <w:r>
        <w:rPr>
          <w:rFonts w:eastAsia="Lucida Sans Unicode" w:cs="Arial" w:ascii="Arial" w:hAnsi="Arial"/>
          <w:color w:val="000000"/>
          <w:kern w:val="2"/>
          <w:sz w:val="22"/>
          <w:szCs w:val="22"/>
          <w:lang w:eastAsia="zh-CN" w:bidi="hi-IN"/>
        </w:rPr>
        <w:t>Podstawą do określenia wysokości wynagrodzenia należnego Wykonawcy z tytułu wykonywania robót dodatkowych są kosztorysy ofertowe, sporządzone przez Wykonawcę, sprawdzone i zatwierdzone przez Zamawiającego.</w:t>
      </w:r>
    </w:p>
    <w:p>
      <w:pPr>
        <w:pStyle w:val="Normal"/>
        <w:widowControl w:val="false"/>
        <w:numPr>
          <w:ilvl w:val="6"/>
          <w:numId w:val="27"/>
        </w:numPr>
        <w:tabs>
          <w:tab w:val="left" w:pos="426" w:leader="none"/>
        </w:tabs>
        <w:suppressAutoHyphens w:val="true"/>
        <w:ind w:left="426" w:hanging="426"/>
        <w:jc w:val="both"/>
        <w:rPr>
          <w:rFonts w:ascii="Arial" w:hAnsi="Arial" w:cs="Arial"/>
          <w:color w:val="000000"/>
          <w:sz w:val="22"/>
          <w:szCs w:val="22"/>
        </w:rPr>
      </w:pPr>
      <w:r>
        <w:rPr>
          <w:rFonts w:cs="Arial" w:ascii="Arial" w:hAnsi="Arial"/>
          <w:color w:val="000000"/>
          <w:sz w:val="22"/>
          <w:szCs w:val="22"/>
        </w:rPr>
        <w:t>W przypadku, o którym mowa w pkt 3, podstawą do kalkulacji wynagrodzenia należnego Wykonawcy będą:</w:t>
      </w:r>
    </w:p>
    <w:p>
      <w:pPr>
        <w:pStyle w:val="Normal"/>
        <w:widowControl w:val="false"/>
        <w:numPr>
          <w:ilvl w:val="0"/>
          <w:numId w:val="28"/>
        </w:numPr>
        <w:tabs>
          <w:tab w:val="left" w:pos="851" w:leader="none"/>
        </w:tabs>
        <w:suppressAutoHyphens w:val="true"/>
        <w:ind w:left="851" w:hanging="425"/>
        <w:jc w:val="both"/>
        <w:rPr>
          <w:rFonts w:ascii="Arial" w:hAnsi="Arial" w:cs="Arial"/>
          <w:color w:val="000000"/>
          <w:sz w:val="22"/>
          <w:szCs w:val="22"/>
        </w:rPr>
      </w:pPr>
      <w:r>
        <w:rPr>
          <w:rFonts w:eastAsia="Lucida Sans Unicode" w:cs="Arial" w:ascii="Arial" w:hAnsi="Arial"/>
          <w:color w:val="000000"/>
          <w:kern w:val="2"/>
          <w:sz w:val="22"/>
          <w:szCs w:val="22"/>
          <w:lang w:eastAsia="zh-CN" w:bidi="hi-IN"/>
        </w:rPr>
        <w:t>ceny jednostkowe robót tożsamych ujętych w kosztorysie ofertowym Wykonawcy,</w:t>
      </w:r>
    </w:p>
    <w:p>
      <w:pPr>
        <w:pStyle w:val="Normal"/>
        <w:widowControl w:val="false"/>
        <w:numPr>
          <w:ilvl w:val="0"/>
          <w:numId w:val="28"/>
        </w:numPr>
        <w:tabs>
          <w:tab w:val="left" w:pos="851" w:leader="none"/>
        </w:tabs>
        <w:suppressAutoHyphens w:val="true"/>
        <w:ind w:left="851" w:hanging="425"/>
        <w:jc w:val="both"/>
        <w:rPr>
          <w:rFonts w:ascii="Arial" w:hAnsi="Arial" w:cs="Arial"/>
          <w:color w:val="000000"/>
          <w:sz w:val="22"/>
          <w:szCs w:val="22"/>
        </w:rPr>
      </w:pPr>
      <w:r>
        <w:rPr>
          <w:rFonts w:eastAsia="Lucida Sans Unicode" w:cs="Arial" w:ascii="Arial" w:hAnsi="Arial"/>
          <w:color w:val="000000"/>
          <w:kern w:val="2"/>
          <w:sz w:val="22"/>
          <w:szCs w:val="22"/>
          <w:lang w:eastAsia="zh-CN" w:bidi="hi-IN"/>
        </w:rPr>
        <w:t>w przypadku braku cen jednostkowych w kosztorysie ofertowym - ceny jednostkowe robót nie wyższe niż średnie ceny obowiązujące dla województwa mazowieckiego wynikające z ogólnodostępnych publikacji branżowych, obowiązujące w dacie ustalania wynagrodzenia za wykonanie robót budowlanych.</w:t>
      </w:r>
    </w:p>
    <w:p>
      <w:pPr>
        <w:pStyle w:val="Normal"/>
        <w:widowControl w:val="false"/>
        <w:numPr>
          <w:ilvl w:val="6"/>
          <w:numId w:val="27"/>
        </w:numPr>
        <w:tabs>
          <w:tab w:val="left" w:pos="426" w:leader="none"/>
        </w:tabs>
        <w:suppressAutoHyphens w:val="true"/>
        <w:ind w:left="426" w:hanging="426"/>
        <w:jc w:val="both"/>
        <w:rPr>
          <w:rFonts w:ascii="Arial" w:hAnsi="Arial" w:cs="Arial"/>
          <w:color w:val="000000"/>
          <w:sz w:val="22"/>
          <w:szCs w:val="22"/>
        </w:rPr>
      </w:pPr>
      <w:r>
        <w:rPr>
          <w:rFonts w:eastAsia="Lucida Sans Unicode" w:cs="Arial" w:ascii="Arial" w:hAnsi="Arial"/>
          <w:color w:val="000000"/>
          <w:kern w:val="2"/>
          <w:sz w:val="22"/>
          <w:szCs w:val="22"/>
          <w:lang w:eastAsia="zh-CN" w:bidi="hi-IN"/>
        </w:rPr>
        <w:t xml:space="preserve">W przypadku braku możliwości ustalenia wynagrodzenia w sposób, o którym mowa </w:t>
        <w:br/>
        <w:t>w pkt 4 lit. a) i b) Wykonawca zobowiązany jest dokonać kalkulacji cen jednostkowych robót metodą kalkulacji szczegółowej przyjmując:</w:t>
      </w:r>
    </w:p>
    <w:p>
      <w:pPr>
        <w:pStyle w:val="Normal"/>
        <w:widowControl w:val="false"/>
        <w:numPr>
          <w:ilvl w:val="0"/>
          <w:numId w:val="29"/>
        </w:numPr>
        <w:suppressAutoHyphens w:val="true"/>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stawki roboczogodzin, narzuty kosztów pośrednich i zysku, ceny materiałów i pracy sprzętu, nie wyższe niż średnie stawki obowiązujące dla województwa mazowieckiego, wynikające z ogólnodostępnych publikacji branżowych, obowiązujące w dacie ustalania wynagrodzenia. Jeżeli w publikacjach branżowych nie ujęto niezbędnych do dokonania kalkulacji cen to wynagrodzenie ustala się według cen producentów albo handlowców, cen baz sprzętowo-transportowych albo usługodawców, po zaakceptowaniu przez Zamawiającego,</w:t>
      </w:r>
    </w:p>
    <w:p>
      <w:pPr>
        <w:pStyle w:val="Normal"/>
        <w:widowControl w:val="false"/>
        <w:numPr>
          <w:ilvl w:val="0"/>
          <w:numId w:val="29"/>
        </w:numPr>
        <w:suppressAutoHyphens w:val="true"/>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katalogi nakładów rzeczowych (KNR, KNNR) wymieniane w środowiskowych metodach kosztorysowania robót i jako uzupełniające katalogi na prawach norm zakładowych oraz analizę indywidualną – do ustalania jednostkowych nakładów rzeczowych.</w:t>
      </w:r>
    </w:p>
    <w:p>
      <w:pPr>
        <w:pStyle w:val="Normal"/>
        <w:widowControl w:val="false"/>
        <w:numPr>
          <w:ilvl w:val="6"/>
          <w:numId w:val="27"/>
        </w:numPr>
        <w:tabs>
          <w:tab w:val="left" w:pos="426" w:leader="none"/>
        </w:tabs>
        <w:suppressAutoHyphens w:val="true"/>
        <w:ind w:left="426" w:hanging="426"/>
        <w:jc w:val="both"/>
        <w:rPr>
          <w:rFonts w:ascii="Arial" w:hAnsi="Arial" w:cs="Arial"/>
          <w:color w:val="000000"/>
          <w:sz w:val="22"/>
          <w:szCs w:val="22"/>
        </w:rPr>
      </w:pPr>
      <w:r>
        <w:rPr>
          <w:rFonts w:cs="Arial" w:ascii="Arial" w:hAnsi="Arial"/>
          <w:color w:val="000000"/>
          <w:sz w:val="22"/>
          <w:szCs w:val="22"/>
        </w:rPr>
        <w:t>Zamawiający zastrzega sobie prawo do zaniechania określonych robót, których wykonanie nie jest niezbędne dla prawidłowej realizacji przedmiotu umowy, a nadto do wprowadzenia robót zamiennych.</w:t>
      </w:r>
    </w:p>
    <w:p>
      <w:pPr>
        <w:pStyle w:val="Normal"/>
        <w:widowControl w:val="false"/>
        <w:numPr>
          <w:ilvl w:val="6"/>
          <w:numId w:val="27"/>
        </w:numPr>
        <w:tabs>
          <w:tab w:val="left" w:pos="426" w:leader="none"/>
        </w:tabs>
        <w:suppressAutoHyphens w:val="true"/>
        <w:ind w:left="426" w:hanging="426"/>
        <w:jc w:val="both"/>
        <w:rPr>
          <w:rFonts w:ascii="Arial" w:hAnsi="Arial" w:cs="Arial"/>
          <w:color w:val="000000"/>
          <w:sz w:val="22"/>
          <w:szCs w:val="22"/>
        </w:rPr>
      </w:pPr>
      <w:r>
        <w:rPr>
          <w:rFonts w:cs="Arial" w:ascii="Arial" w:hAnsi="Arial"/>
          <w:color w:val="000000"/>
          <w:sz w:val="22"/>
          <w:szCs w:val="22"/>
        </w:rPr>
        <w:t xml:space="preserve">W przypadku zaniechania przez Zamawiającego wykonania określonych robót wynagrodzenie kosztorysowe, o którym mowa w §3 </w:t>
      </w:r>
      <w:r>
        <w:rPr>
          <w:rFonts w:eastAsia="Times New Roman" w:cs="Arial" w:ascii="Arial" w:hAnsi="Arial"/>
          <w:color w:val="000000"/>
          <w:kern w:val="0"/>
          <w:sz w:val="22"/>
          <w:szCs w:val="22"/>
          <w:lang w:val="pl-PL" w:eastAsia="pl-PL" w:bidi="ar-SA"/>
        </w:rPr>
        <w:t>ust.</w:t>
      </w:r>
      <w:r>
        <w:rPr>
          <w:rFonts w:cs="Arial" w:ascii="Arial" w:hAnsi="Arial"/>
          <w:color w:val="000000"/>
          <w:sz w:val="22"/>
          <w:szCs w:val="22"/>
        </w:rPr>
        <w:t xml:space="preserve"> 2, zostanie pomniejszone o wartość robót zaniechanych i powiększone o wartość pozostałych robót, które będą wykonywane.</w:t>
      </w:r>
    </w:p>
    <w:p>
      <w:pPr>
        <w:pStyle w:val="Normal"/>
        <w:widowControl w:val="false"/>
        <w:numPr>
          <w:ilvl w:val="6"/>
          <w:numId w:val="27"/>
        </w:numPr>
        <w:tabs>
          <w:tab w:val="left" w:pos="426" w:leader="none"/>
        </w:tabs>
        <w:suppressAutoHyphens w:val="true"/>
        <w:ind w:left="426" w:hanging="426"/>
        <w:jc w:val="both"/>
        <w:rPr>
          <w:rFonts w:ascii="Arial" w:hAnsi="Arial" w:cs="Arial"/>
          <w:color w:val="000000"/>
          <w:sz w:val="22"/>
          <w:szCs w:val="22"/>
        </w:rPr>
      </w:pPr>
      <w:r>
        <w:rPr>
          <w:rFonts w:eastAsia="Lucida Sans Unicode" w:cs="Arial" w:ascii="Arial" w:hAnsi="Arial"/>
          <w:color w:val="000000"/>
          <w:kern w:val="2"/>
          <w:sz w:val="22"/>
          <w:szCs w:val="22"/>
          <w:lang w:eastAsia="zh-CN" w:bidi="hi-IN"/>
        </w:rPr>
        <w:t xml:space="preserve">W przypadku konieczności wykonania robót zamiennych </w:t>
      </w:r>
      <w:r>
        <w:rPr>
          <w:rFonts w:cs="Arial" w:ascii="Arial" w:hAnsi="Arial"/>
          <w:color w:val="000000"/>
          <w:sz w:val="22"/>
          <w:szCs w:val="22"/>
        </w:rPr>
        <w:t>wynagrodzenie kosztorysowe, o którym mowa w §3 pkt 2</w:t>
      </w:r>
      <w:r>
        <w:rPr>
          <w:rFonts w:eastAsia="Lucida Sans Unicode" w:cs="Arial" w:ascii="Arial" w:hAnsi="Arial"/>
          <w:color w:val="000000"/>
          <w:kern w:val="2"/>
          <w:sz w:val="22"/>
          <w:szCs w:val="22"/>
          <w:lang w:eastAsia="zh-CN" w:bidi="hi-IN"/>
        </w:rPr>
        <w:t>, ulega zmianie o różnicę wartości robót zamiennych Zamawiający powierza ich wykonanie dotychczasowemu Wykonawcy na podstawie aneksu do umowy.</w:t>
      </w:r>
    </w:p>
    <w:p>
      <w:pPr>
        <w:pStyle w:val="Normal"/>
        <w:widowControl w:val="false"/>
        <w:numPr>
          <w:ilvl w:val="6"/>
          <w:numId w:val="27"/>
        </w:numPr>
        <w:tabs>
          <w:tab w:val="left" w:pos="426" w:leader="none"/>
        </w:tabs>
        <w:suppressAutoHyphens w:val="true"/>
        <w:ind w:left="426" w:hanging="426"/>
        <w:jc w:val="both"/>
        <w:rPr>
          <w:rFonts w:ascii="Arial" w:hAnsi="Arial" w:cs="Arial"/>
          <w:color w:val="000000"/>
          <w:sz w:val="22"/>
          <w:szCs w:val="22"/>
        </w:rPr>
      </w:pPr>
      <w:r>
        <w:rPr>
          <w:rFonts w:eastAsia="Lucida Sans Unicode" w:cs="Arial" w:ascii="Arial" w:hAnsi="Arial"/>
          <w:color w:val="000000"/>
          <w:kern w:val="2"/>
          <w:sz w:val="22"/>
          <w:szCs w:val="22"/>
          <w:lang w:eastAsia="zh-CN" w:bidi="hi-IN"/>
        </w:rPr>
        <w:t>Do określenia zakresu rzeczowego robót zamiennych oraz robót zaniechanych oraz wysokości wynagrodzenia należnego Wykonawcy z tytułu wykonania robót zamiennych, stosuje się odpowiednio pkt 2 – 5.</w:t>
      </w:r>
    </w:p>
    <w:p>
      <w:pPr>
        <w:pStyle w:val="Normal"/>
        <w:widowControl w:val="false"/>
        <w:numPr>
          <w:ilvl w:val="6"/>
          <w:numId w:val="27"/>
        </w:numPr>
        <w:tabs>
          <w:tab w:val="left" w:pos="426" w:leader="none"/>
        </w:tabs>
        <w:suppressAutoHyphens w:val="true"/>
        <w:ind w:left="426" w:hanging="426"/>
        <w:jc w:val="both"/>
        <w:rPr>
          <w:rFonts w:ascii="Arial" w:hAnsi="Arial" w:cs="Arial"/>
          <w:color w:val="000000"/>
          <w:sz w:val="22"/>
          <w:szCs w:val="22"/>
        </w:rPr>
      </w:pPr>
      <w:r>
        <w:rPr>
          <w:rFonts w:eastAsia="Lucida Sans Unicode" w:cs="Arial" w:ascii="Arial" w:hAnsi="Arial"/>
          <w:color w:val="000000"/>
          <w:kern w:val="2"/>
          <w:sz w:val="22"/>
          <w:szCs w:val="22"/>
          <w:lang w:eastAsia="zh-CN" w:bidi="hi-IN"/>
        </w:rPr>
        <w:t>Roboty zamienne nie stanowią rozszerzenia przedmiotu zamówienia.</w:t>
      </w:r>
    </w:p>
    <w:p>
      <w:pPr>
        <w:pStyle w:val="Normal"/>
        <w:keepNext w:val="true"/>
        <w:keepLines/>
        <w:widowControl w:val="false"/>
        <w:tabs>
          <w:tab w:val="left" w:pos="-2127" w:leader="none"/>
        </w:tabs>
        <w:suppressAutoHyphens w:val="true"/>
        <w:jc w:val="center"/>
        <w:rPr>
          <w:rFonts w:ascii="Arial" w:hAnsi="Arial" w:eastAsia="Lucida Sans Unicode" w:cs="Arial"/>
          <w:b/>
          <w:b/>
          <w:color w:val="000000"/>
          <w:kern w:val="2"/>
          <w:sz w:val="22"/>
          <w:szCs w:val="22"/>
          <w:lang w:eastAsia="zh-CN" w:bidi="hi-IN"/>
        </w:rPr>
      </w:pPr>
      <w:r>
        <w:rPr>
          <w:rFonts w:eastAsia="Lucida Sans Unicode" w:cs="Arial" w:ascii="Arial" w:hAnsi="Arial"/>
          <w:b/>
          <w:color w:val="000000"/>
          <w:kern w:val="2"/>
          <w:sz w:val="22"/>
          <w:szCs w:val="22"/>
          <w:lang w:eastAsia="zh-CN" w:bidi="hi-IN"/>
        </w:rPr>
      </w:r>
    </w:p>
    <w:p>
      <w:pPr>
        <w:pStyle w:val="Normal"/>
        <w:keepNext w:val="true"/>
        <w:keepLines/>
        <w:widowControl w:val="false"/>
        <w:tabs>
          <w:tab w:val="left" w:pos="-2127" w:leader="none"/>
        </w:tabs>
        <w:suppressAutoHyphens w:val="true"/>
        <w:jc w:val="center"/>
        <w:rPr>
          <w:rFonts w:ascii="Arial" w:hAnsi="Arial" w:eastAsia="Lucida Sans Unicode" w:cs="Arial"/>
          <w:b/>
          <w:b/>
          <w:color w:val="000000"/>
          <w:kern w:val="2"/>
          <w:sz w:val="22"/>
          <w:szCs w:val="22"/>
          <w:lang w:eastAsia="zh-CN" w:bidi="hi-IN"/>
        </w:rPr>
      </w:pPr>
      <w:r>
        <w:rPr>
          <w:rFonts w:eastAsia="Lucida Sans Unicode" w:cs="Arial" w:ascii="Arial" w:hAnsi="Arial"/>
          <w:b/>
          <w:color w:val="000000"/>
          <w:kern w:val="2"/>
          <w:sz w:val="22"/>
          <w:szCs w:val="22"/>
          <w:lang w:eastAsia="zh-CN" w:bidi="hi-IN"/>
        </w:rPr>
        <w:t>§ 13</w:t>
      </w:r>
    </w:p>
    <w:p>
      <w:pPr>
        <w:pStyle w:val="Normal"/>
        <w:keepLines/>
        <w:widowControl w:val="false"/>
        <w:numPr>
          <w:ilvl w:val="0"/>
          <w:numId w:val="30"/>
        </w:numPr>
        <w:tabs>
          <w:tab w:val="left" w:pos="-1701" w:leader="none"/>
          <w:tab w:val="left" w:pos="-1560" w:leader="none"/>
          <w:tab w:val="left" w:pos="426"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Prawa i obowiązki wynikające z niniejszej umowy nie mogą być przeniesione na osoby trzecie bez uprzedniej zgody drugiej Strony wyrażonej na piśmie.</w:t>
      </w:r>
    </w:p>
    <w:p>
      <w:pPr>
        <w:pStyle w:val="Normal"/>
        <w:keepLines/>
        <w:widowControl w:val="false"/>
        <w:numPr>
          <w:ilvl w:val="0"/>
          <w:numId w:val="30"/>
        </w:numPr>
        <w:tabs>
          <w:tab w:val="left" w:pos="-1701" w:leader="none"/>
          <w:tab w:val="left" w:pos="-1560" w:leader="none"/>
          <w:tab w:val="left" w:pos="426" w:leader="none"/>
        </w:tabs>
        <w:suppressAutoHyphens w:val="true"/>
        <w:ind w:left="426" w:hanging="426"/>
        <w:jc w:val="both"/>
        <w:rPr>
          <w:rFonts w:ascii="Arial" w:hAnsi="Arial" w:eastAsia="Lucida Sans Unicode" w:cs="Arial"/>
          <w:b/>
          <w:b/>
          <w:color w:val="000000"/>
          <w:kern w:val="2"/>
          <w:sz w:val="22"/>
          <w:szCs w:val="22"/>
          <w:lang w:eastAsia="zh-CN" w:bidi="hi-IN"/>
        </w:rPr>
      </w:pPr>
      <w:r>
        <w:rPr>
          <w:rFonts w:eastAsia="Lucida Sans Unicode" w:cs="Arial" w:ascii="Arial" w:hAnsi="Arial"/>
          <w:color w:val="000000"/>
          <w:kern w:val="2"/>
          <w:sz w:val="22"/>
          <w:szCs w:val="22"/>
          <w:lang w:eastAsia="zh-CN" w:bidi="hi-IN"/>
        </w:rPr>
        <w:t>Strony nie mogą przenosić wierzytelności wynikających z niniejszej umowy na osoby trzecie bez uprzedniej zgody pozostałych Stron, wyrażonej na piśmie, z zastrzeżeniem przepisów szczególnych</w:t>
      </w:r>
      <w:r>
        <w:rPr>
          <w:rFonts w:eastAsia="Lucida Sans Unicode" w:cs="Arial" w:ascii="Arial" w:hAnsi="Arial"/>
          <w:b/>
          <w:color w:val="000000"/>
          <w:kern w:val="2"/>
          <w:sz w:val="22"/>
          <w:szCs w:val="22"/>
          <w:lang w:eastAsia="zh-CN" w:bidi="hi-IN"/>
        </w:rPr>
        <w:t>.</w:t>
      </w:r>
    </w:p>
    <w:p>
      <w:pPr>
        <w:pStyle w:val="Normal"/>
        <w:keepNext w:val="true"/>
        <w:keepLines/>
        <w:widowControl w:val="false"/>
        <w:tabs>
          <w:tab w:val="left" w:pos="-2127" w:leader="none"/>
        </w:tabs>
        <w:suppressAutoHyphens w:val="true"/>
        <w:jc w:val="center"/>
        <w:rPr>
          <w:rFonts w:ascii="Arial" w:hAnsi="Arial" w:eastAsia="Lucida Sans Unicode" w:cs="Arial"/>
          <w:b/>
          <w:b/>
          <w:color w:val="000000"/>
          <w:kern w:val="2"/>
          <w:sz w:val="22"/>
          <w:szCs w:val="22"/>
          <w:lang w:eastAsia="zh-CN" w:bidi="hi-IN"/>
        </w:rPr>
      </w:pPr>
      <w:r>
        <w:rPr>
          <w:rFonts w:eastAsia="Lucida Sans Unicode" w:cs="Arial" w:ascii="Arial" w:hAnsi="Arial"/>
          <w:b/>
          <w:color w:val="000000"/>
          <w:kern w:val="2"/>
          <w:sz w:val="22"/>
          <w:szCs w:val="22"/>
          <w:lang w:eastAsia="zh-CN" w:bidi="hi-IN"/>
        </w:rPr>
      </w:r>
    </w:p>
    <w:p>
      <w:pPr>
        <w:pStyle w:val="Normal"/>
        <w:keepNext w:val="true"/>
        <w:keepLines/>
        <w:widowControl w:val="false"/>
        <w:tabs>
          <w:tab w:val="left" w:pos="-2127" w:leader="none"/>
        </w:tabs>
        <w:suppressAutoHyphens w:val="true"/>
        <w:jc w:val="center"/>
        <w:rPr>
          <w:rFonts w:ascii="Arial" w:hAnsi="Arial" w:eastAsia="Lucida Sans Unicode" w:cs="Arial"/>
          <w:b/>
          <w:b/>
          <w:color w:val="000000"/>
          <w:kern w:val="2"/>
          <w:sz w:val="22"/>
          <w:szCs w:val="22"/>
          <w:lang w:eastAsia="zh-CN" w:bidi="hi-IN"/>
        </w:rPr>
      </w:pPr>
      <w:r>
        <w:rPr>
          <w:rFonts w:eastAsia="Lucida Sans Unicode" w:cs="Arial" w:ascii="Arial" w:hAnsi="Arial"/>
          <w:b/>
          <w:color w:val="000000"/>
          <w:kern w:val="2"/>
          <w:sz w:val="22"/>
          <w:szCs w:val="22"/>
          <w:lang w:eastAsia="zh-CN" w:bidi="hi-IN"/>
        </w:rPr>
        <w:t>§ 14</w:t>
      </w:r>
    </w:p>
    <w:p>
      <w:pPr>
        <w:pStyle w:val="Normal"/>
        <w:keepLines/>
        <w:widowControl w:val="false"/>
        <w:numPr>
          <w:ilvl w:val="0"/>
          <w:numId w:val="31"/>
        </w:numPr>
        <w:suppressAutoHyphens w:val="true"/>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Wszelkie zmiany i uzupełnienia treści niniejszej umowy mogą być dokonywane pod rygorem nieważności wyłącznie w formie pisemnej, na zasadach określonych w niniejszej umowie, z uwzględnieniem przepisów ustawy Prawo zamówień publicznych.</w:t>
      </w:r>
    </w:p>
    <w:p>
      <w:pPr>
        <w:pStyle w:val="Normal"/>
        <w:keepLines/>
        <w:widowControl w:val="false"/>
        <w:numPr>
          <w:ilvl w:val="0"/>
          <w:numId w:val="31"/>
        </w:numPr>
        <w:suppressAutoHyphens w:val="true"/>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Zamawiający przewiduje    możliwość  zmiany  postanowień  umowy  w stosunku  do  treści  oferty,  na  podstawie  której  dokonano  wyboru  Wykonawcy,  określając  następujący zakres,  charakter  oraz warunki  zmiany postanowień  umowy  w  stosunku do  treści  oferty,  na podstawie której dokonano wyboru Wykonawcy - w wypadku wystąpienia jednej z następujących okoliczności:</w:t>
      </w:r>
    </w:p>
    <w:p>
      <w:pPr>
        <w:pStyle w:val="Normal"/>
        <w:keepLines/>
        <w:widowControl w:val="false"/>
        <w:numPr>
          <w:ilvl w:val="0"/>
          <w:numId w:val="2"/>
        </w:numPr>
        <w:suppressAutoHyphens w:val="true"/>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wynagrodzenia w przypadku:</w:t>
      </w:r>
    </w:p>
    <w:p>
      <w:pPr>
        <w:pStyle w:val="Normal"/>
        <w:keepLines/>
        <w:widowControl w:val="false"/>
        <w:numPr>
          <w:ilvl w:val="0"/>
          <w:numId w:val="32"/>
        </w:numPr>
        <w:suppressAutoHyphens w:val="true"/>
        <w:ind w:left="1418" w:hanging="425"/>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 xml:space="preserve">w przypadkach określonych w §12 </w:t>
      </w:r>
      <w:r>
        <w:rPr>
          <w:rFonts w:eastAsia="Lucida Sans Unicode" w:cs="Arial" w:ascii="Arial" w:hAnsi="Arial"/>
          <w:color w:val="000000"/>
          <w:kern w:val="2"/>
          <w:sz w:val="22"/>
          <w:szCs w:val="22"/>
          <w:lang w:val="pl-PL" w:eastAsia="zh-CN" w:bidi="hi-IN"/>
        </w:rPr>
        <w:t>ust.</w:t>
      </w:r>
      <w:r>
        <w:rPr>
          <w:rFonts w:eastAsia="Lucida Sans Unicode" w:cs="Arial" w:ascii="Arial" w:hAnsi="Arial"/>
          <w:color w:val="000000"/>
          <w:kern w:val="2"/>
          <w:sz w:val="22"/>
          <w:szCs w:val="22"/>
          <w:lang w:eastAsia="zh-CN" w:bidi="hi-IN"/>
        </w:rPr>
        <w:t xml:space="preserve"> 1, 7 oraz 8 umowy.</w:t>
      </w:r>
    </w:p>
    <w:p>
      <w:pPr>
        <w:pStyle w:val="Normal"/>
        <w:keepLines/>
        <w:widowControl w:val="false"/>
        <w:numPr>
          <w:ilvl w:val="0"/>
          <w:numId w:val="2"/>
        </w:numPr>
        <w:suppressAutoHyphens w:val="true"/>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terminu wykonania przedmiotu umowy:</w:t>
      </w:r>
    </w:p>
    <w:p>
      <w:pPr>
        <w:pStyle w:val="Normal"/>
        <w:numPr>
          <w:ilvl w:val="0"/>
          <w:numId w:val="32"/>
        </w:numPr>
        <w:ind w:left="1418" w:hanging="425"/>
        <w:jc w:val="both"/>
        <w:rPr>
          <w:rFonts w:ascii="Arial" w:hAnsi="Arial" w:cs="Arial"/>
          <w:color w:val="000000"/>
          <w:sz w:val="22"/>
          <w:szCs w:val="22"/>
        </w:rPr>
      </w:pPr>
      <w:r>
        <w:rPr>
          <w:rFonts w:cs="Arial" w:ascii="Arial" w:hAnsi="Arial"/>
          <w:color w:val="000000"/>
          <w:sz w:val="22"/>
          <w:szCs w:val="22"/>
        </w:rPr>
        <w:t>w przypadku wystąpienia przestojów w realizacji robót budowlanych Wykonawcy z winy Zamawiającego, uzgodnione terminy wykonania robót przedłużone zostaną o czas trwania przestojów,</w:t>
      </w:r>
    </w:p>
    <w:p>
      <w:pPr>
        <w:pStyle w:val="Normal"/>
        <w:keepLines/>
        <w:widowControl w:val="false"/>
        <w:numPr>
          <w:ilvl w:val="0"/>
          <w:numId w:val="32"/>
        </w:numPr>
        <w:suppressAutoHyphens w:val="true"/>
        <w:ind w:left="1418" w:hanging="425"/>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 xml:space="preserve">w przypadku wystąpienia  niekorzystnych  warunków  atmosferycznych  uniemożliwiających prowadzenie robót budowlanych, terminy wykonania robót przedłużone zostaną o czas trwania niekorzystnych warunków  atmosferycznych  uniemożliwiających  prowadzenie  robót.  Fakt wystąpienia  niekorzystnych  warunków  atmosferycznych musi  być  zgłoszony  przez  Wykonawcę  na  piśmie  Zamawiającemu. </w:t>
      </w:r>
    </w:p>
    <w:p>
      <w:pPr>
        <w:pStyle w:val="Normal"/>
        <w:keepLines/>
        <w:widowControl w:val="false"/>
        <w:numPr>
          <w:ilvl w:val="0"/>
          <w:numId w:val="32"/>
        </w:numPr>
        <w:suppressAutoHyphens w:val="true"/>
        <w:ind w:left="1418" w:hanging="425"/>
        <w:jc w:val="both"/>
        <w:rPr>
          <w:rFonts w:ascii="Arial" w:hAnsi="Arial" w:eastAsia="Lucida Sans Unicode" w:cs="Arial"/>
          <w:color w:val="000000"/>
          <w:kern w:val="2"/>
          <w:sz w:val="22"/>
          <w:szCs w:val="22"/>
          <w:lang w:eastAsia="zh-CN" w:bidi="hi-IN"/>
        </w:rPr>
      </w:pPr>
      <w:r>
        <w:rPr>
          <w:rFonts w:cs="Arial" w:ascii="Arial" w:hAnsi="Arial"/>
          <w:color w:val="000000"/>
          <w:sz w:val="22"/>
          <w:szCs w:val="22"/>
        </w:rPr>
        <w:t>w przypadku opóźnienia w przekazaniu Wykonawcy terenu budowy, o okres równy temu opóźnieniu,</w:t>
      </w:r>
    </w:p>
    <w:p>
      <w:pPr>
        <w:pStyle w:val="Normal"/>
        <w:keepLines/>
        <w:widowControl w:val="false"/>
        <w:numPr>
          <w:ilvl w:val="0"/>
          <w:numId w:val="32"/>
        </w:numPr>
        <w:suppressAutoHyphens w:val="true"/>
        <w:ind w:left="1418" w:hanging="425"/>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w  przypadku  zaistnienia  działań  wojennych,  aktów  terroryzmu,  rewolucji,  przewrotu wojskowego lub cywilnego, wojny domowej, skażeń radioaktywnych, z wyjątkiem tych które mogą być spowodowane użyciem ich przez Wykonawcę,</w:t>
      </w:r>
    </w:p>
    <w:p>
      <w:pPr>
        <w:pStyle w:val="Normal"/>
        <w:keepLines/>
        <w:widowControl w:val="false"/>
        <w:numPr>
          <w:ilvl w:val="0"/>
          <w:numId w:val="32"/>
        </w:numPr>
        <w:suppressAutoHyphens w:val="true"/>
        <w:ind w:left="1418" w:hanging="425"/>
        <w:jc w:val="both"/>
        <w:rPr>
          <w:rFonts w:ascii="Arial" w:hAnsi="Arial" w:eastAsia="Lucida Sans Unicode" w:cs="Arial"/>
          <w:color w:val="000000"/>
          <w:kern w:val="2"/>
          <w:sz w:val="22"/>
          <w:szCs w:val="22"/>
          <w:lang w:eastAsia="zh-CN" w:bidi="hi-IN"/>
        </w:rPr>
      </w:pPr>
      <w:r>
        <w:rPr>
          <w:rFonts w:cs="Arial" w:ascii="Arial" w:hAnsi="Arial"/>
          <w:color w:val="000000"/>
          <w:sz w:val="22"/>
          <w:szCs w:val="22"/>
        </w:rPr>
        <w:t>w przypadku zaistnienia klęski żywiołowej, jak huragany, powodzie, trzęsienie ziemi, bunty, niepokoje, strajki, okupacje budowy spowodowane przez osoby inne niż pracownicy Wykonawcy i jego podwykonawców,</w:t>
      </w:r>
    </w:p>
    <w:p>
      <w:pPr>
        <w:pStyle w:val="Normal"/>
        <w:keepLines/>
        <w:widowControl w:val="false"/>
        <w:numPr>
          <w:ilvl w:val="0"/>
          <w:numId w:val="32"/>
        </w:numPr>
        <w:suppressAutoHyphens w:val="true"/>
        <w:ind w:left="1418" w:hanging="425"/>
        <w:jc w:val="both"/>
        <w:rPr>
          <w:rFonts w:ascii="Arial" w:hAnsi="Arial" w:eastAsia="Lucida Sans Unicode" w:cs="Arial"/>
          <w:color w:val="000000"/>
          <w:kern w:val="2"/>
          <w:sz w:val="22"/>
          <w:szCs w:val="22"/>
          <w:lang w:eastAsia="zh-CN" w:bidi="hi-IN"/>
        </w:rPr>
      </w:pPr>
      <w:r>
        <w:rPr>
          <w:rFonts w:cs="Arial" w:ascii="Arial" w:hAnsi="Arial"/>
          <w:color w:val="000000"/>
          <w:sz w:val="22"/>
          <w:szCs w:val="22"/>
        </w:rPr>
        <w:t xml:space="preserve">w przypadku konieczności wykonania robót/usług, o których mowa w </w:t>
      </w:r>
      <w:r>
        <w:rPr>
          <w:rFonts w:eastAsia="Lucida Sans Unicode" w:cs="Arial" w:ascii="Arial" w:hAnsi="Arial"/>
          <w:color w:val="000000"/>
          <w:kern w:val="2"/>
          <w:sz w:val="22"/>
          <w:szCs w:val="22"/>
          <w:lang w:eastAsia="zh-CN" w:bidi="hi-IN"/>
        </w:rPr>
        <w:t xml:space="preserve">§12 pkt 1, 7, 8 </w:t>
      </w:r>
      <w:r>
        <w:rPr>
          <w:rFonts w:cs="Arial" w:ascii="Arial" w:hAnsi="Arial"/>
          <w:color w:val="000000"/>
          <w:sz w:val="22"/>
          <w:szCs w:val="22"/>
        </w:rPr>
        <w:t xml:space="preserve"> umowy, o ile wykonanie tych robót powoduje konieczność przedłużenia terminu wykonania przedmiotu zamówienia,</w:t>
      </w:r>
    </w:p>
    <w:p>
      <w:pPr>
        <w:pStyle w:val="Normal"/>
        <w:keepLines/>
        <w:widowControl w:val="false"/>
        <w:numPr>
          <w:ilvl w:val="0"/>
          <w:numId w:val="32"/>
        </w:numPr>
        <w:suppressAutoHyphens w:val="true"/>
        <w:ind w:left="1418" w:hanging="425"/>
        <w:jc w:val="both"/>
        <w:rPr>
          <w:rFonts w:ascii="Arial" w:hAnsi="Arial" w:eastAsia="Lucida Sans Unicode" w:cs="Arial"/>
          <w:color w:val="000000"/>
          <w:kern w:val="2"/>
          <w:sz w:val="22"/>
          <w:szCs w:val="22"/>
          <w:lang w:eastAsia="zh-CN" w:bidi="hi-IN"/>
        </w:rPr>
      </w:pPr>
      <w:r>
        <w:rPr>
          <w:rFonts w:cs="Arial" w:ascii="Arial" w:hAnsi="Arial"/>
          <w:color w:val="000000"/>
          <w:sz w:val="22"/>
          <w:szCs w:val="22"/>
        </w:rPr>
        <w:t>w przypadku opóźnień wynikających z decyzji administracyjnych, innych aktów władczych i orzeczeń organów administracji publicznej i innych instytucji - terminy wykonania robót przedłużone zostaną o czas trwania opóźnień</w:t>
      </w:r>
    </w:p>
    <w:p>
      <w:pPr>
        <w:pStyle w:val="Normal"/>
        <w:numPr>
          <w:ilvl w:val="0"/>
          <w:numId w:val="32"/>
        </w:numPr>
        <w:ind w:left="1418" w:hanging="425"/>
        <w:jc w:val="both"/>
        <w:rPr>
          <w:rFonts w:ascii="Arial" w:hAnsi="Arial" w:cs="Arial"/>
          <w:color w:val="000000"/>
          <w:sz w:val="22"/>
          <w:szCs w:val="22"/>
        </w:rPr>
      </w:pPr>
      <w:r>
        <w:rPr>
          <w:rFonts w:cs="Arial" w:ascii="Arial" w:hAnsi="Arial"/>
          <w:color w:val="000000"/>
          <w:sz w:val="22"/>
          <w:szCs w:val="22"/>
        </w:rPr>
        <w:t>w przypadku zmiany umowy dokonanej na podstawie art. 455 ust. 1 ustawy Pzp, jeżeli istnieje taka konieczność,</w:t>
      </w:r>
    </w:p>
    <w:p>
      <w:pPr>
        <w:pStyle w:val="Normal"/>
        <w:numPr>
          <w:ilvl w:val="0"/>
          <w:numId w:val="32"/>
        </w:numPr>
        <w:ind w:left="1418" w:hanging="425"/>
        <w:jc w:val="both"/>
        <w:rPr>
          <w:rFonts w:ascii="Arial" w:hAnsi="Arial" w:cs="Arial"/>
          <w:color w:val="000000"/>
          <w:sz w:val="22"/>
          <w:szCs w:val="22"/>
        </w:rPr>
      </w:pPr>
      <w:r>
        <w:rPr>
          <w:rFonts w:cs="Arial" w:ascii="Arial" w:hAnsi="Arial"/>
          <w:color w:val="000000"/>
          <w:sz w:val="22"/>
          <w:szCs w:val="22"/>
        </w:rPr>
        <w:t>w przypadku wystąpienia nieprzewidzianych w SWZ warunków geologicznych, archeologicznych lub terenowych,</w:t>
      </w:r>
    </w:p>
    <w:p>
      <w:pPr>
        <w:pStyle w:val="Normal"/>
        <w:numPr>
          <w:ilvl w:val="0"/>
          <w:numId w:val="32"/>
        </w:numPr>
        <w:ind w:left="1418" w:hanging="425"/>
        <w:jc w:val="both"/>
        <w:rPr>
          <w:rFonts w:ascii="Arial" w:hAnsi="Arial" w:cs="Arial"/>
          <w:color w:val="000000"/>
          <w:sz w:val="22"/>
          <w:szCs w:val="22"/>
        </w:rPr>
      </w:pPr>
      <w:r>
        <w:rPr>
          <w:rFonts w:cs="Arial" w:ascii="Arial" w:hAnsi="Arial"/>
          <w:color w:val="000000"/>
          <w:sz w:val="22"/>
          <w:szCs w:val="22"/>
        </w:rPr>
        <w:t>inne niezależne od Wykonawcy zdarzenia, które Zamawiający uzna za uzasadniające zmianę terminu.</w:t>
      </w:r>
    </w:p>
    <w:p>
      <w:pPr>
        <w:pStyle w:val="Normal"/>
        <w:keepLines/>
        <w:widowControl w:val="false"/>
        <w:numPr>
          <w:ilvl w:val="0"/>
          <w:numId w:val="31"/>
        </w:numPr>
        <w:suppressAutoHyphens w:val="true"/>
        <w:jc w:val="both"/>
        <w:rPr>
          <w:rFonts w:ascii="Arial" w:hAnsi="Arial" w:eastAsia="Lucida Sans Unicode" w:cs="Arial"/>
          <w:color w:val="000000"/>
          <w:kern w:val="2"/>
          <w:sz w:val="22"/>
          <w:szCs w:val="22"/>
          <w:lang w:eastAsia="zh-CN" w:bidi="hi-IN"/>
        </w:rPr>
      </w:pPr>
      <w:r>
        <w:rPr>
          <w:rFonts w:cs="Arial" w:ascii="Arial" w:hAnsi="Arial"/>
          <w:color w:val="000000"/>
          <w:sz w:val="22"/>
          <w:szCs w:val="22"/>
        </w:rPr>
        <w:t>Warunkiem dokonania zmian w umowie jest złożenie wniosku przez stronę inicjującą zmianę, zawierającego w szczególności: opis propozycji zmian, uzasadnienie zmian oraz wpływ zmian na termin wykonania umowy.</w:t>
      </w:r>
    </w:p>
    <w:p>
      <w:pPr>
        <w:pStyle w:val="Normal"/>
        <w:keepNext w:val="true"/>
        <w:keepLines/>
        <w:widowControl w:val="false"/>
        <w:suppressAutoHyphens w:val="true"/>
        <w:jc w:val="center"/>
        <w:rPr>
          <w:rFonts w:ascii="Arial" w:hAnsi="Arial" w:eastAsia="Lucida Sans Unicode" w:cs="Arial"/>
          <w:b/>
          <w:b/>
          <w:color w:val="000000"/>
          <w:kern w:val="2"/>
          <w:sz w:val="22"/>
          <w:lang w:eastAsia="zh-CN" w:bidi="hi-IN"/>
        </w:rPr>
      </w:pPr>
      <w:r>
        <w:rPr>
          <w:rFonts w:eastAsia="Lucida Sans Unicode" w:cs="Arial" w:ascii="Arial" w:hAnsi="Arial"/>
          <w:b/>
          <w:color w:val="000000"/>
          <w:kern w:val="2"/>
          <w:sz w:val="22"/>
          <w:lang w:eastAsia="zh-CN" w:bidi="hi-IN"/>
        </w:rPr>
      </w:r>
    </w:p>
    <w:p>
      <w:pPr>
        <w:pStyle w:val="Normal"/>
        <w:keepNext w:val="true"/>
        <w:keepLines/>
        <w:widowControl w:val="false"/>
        <w:suppressAutoHyphens w:val="true"/>
        <w:jc w:val="center"/>
        <w:rPr>
          <w:rFonts w:ascii="Arial" w:hAnsi="Arial" w:eastAsia="Lucida Sans Unicode" w:cs="Arial"/>
          <w:b/>
          <w:b/>
          <w:color w:val="000000"/>
          <w:kern w:val="2"/>
          <w:sz w:val="22"/>
          <w:lang w:eastAsia="zh-CN" w:bidi="hi-IN"/>
        </w:rPr>
      </w:pPr>
      <w:r>
        <w:rPr>
          <w:rFonts w:eastAsia="Lucida Sans Unicode" w:cs="Arial" w:ascii="Arial" w:hAnsi="Arial"/>
          <w:b/>
          <w:color w:val="000000"/>
          <w:kern w:val="2"/>
          <w:sz w:val="22"/>
          <w:lang w:eastAsia="zh-CN" w:bidi="hi-IN"/>
        </w:rPr>
        <w:t>§ 15</w:t>
      </w:r>
    </w:p>
    <w:p>
      <w:pPr>
        <w:pStyle w:val="Nagwek2"/>
        <w:keepNext w:val="false"/>
        <w:numPr>
          <w:ilvl w:val="0"/>
          <w:numId w:val="33"/>
        </w:numPr>
        <w:spacing w:before="0" w:after="0"/>
        <w:ind w:left="426" w:hanging="426"/>
        <w:jc w:val="both"/>
        <w:rPr>
          <w:b w:val="false"/>
          <w:b w:val="false"/>
          <w:i w:val="false"/>
          <w:i w:val="false"/>
          <w:color w:val="000000"/>
          <w:sz w:val="22"/>
          <w:szCs w:val="22"/>
          <w:lang w:eastAsia="x-none"/>
        </w:rPr>
      </w:pPr>
      <w:r>
        <w:rPr>
          <w:b w:val="false"/>
          <w:i w:val="false"/>
          <w:sz w:val="22"/>
          <w:szCs w:val="22"/>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 maja 2016 r.), dalej: RODO, tym samym dane osobowe podane przez Wykonawcę będą przetwarzane zgodnie z RODO oraz zgodnie z przepisami krajowymi.</w:t>
      </w:r>
    </w:p>
    <w:p>
      <w:pPr>
        <w:pStyle w:val="Nagwek2"/>
        <w:keepNext w:val="false"/>
        <w:numPr>
          <w:ilvl w:val="0"/>
          <w:numId w:val="33"/>
        </w:numPr>
        <w:spacing w:before="0" w:after="0"/>
        <w:ind w:left="426" w:hanging="426"/>
        <w:jc w:val="both"/>
        <w:rPr>
          <w:b w:val="false"/>
          <w:b w:val="false"/>
          <w:i w:val="false"/>
          <w:i w:val="false"/>
          <w:sz w:val="22"/>
          <w:szCs w:val="22"/>
        </w:rPr>
      </w:pPr>
      <w:r>
        <w:rPr>
          <w:b w:val="false"/>
          <w:i w:val="false"/>
          <w:sz w:val="22"/>
          <w:szCs w:val="22"/>
        </w:rPr>
        <w:t>Zamawiający informuje, że:</w:t>
      </w:r>
    </w:p>
    <w:p>
      <w:pPr>
        <w:pStyle w:val="Nagwek2"/>
        <w:keepNext w:val="false"/>
        <w:numPr>
          <w:ilvl w:val="0"/>
          <w:numId w:val="34"/>
        </w:numPr>
        <w:spacing w:before="0" w:after="0"/>
        <w:jc w:val="both"/>
        <w:rPr>
          <w:b w:val="false"/>
          <w:b w:val="false"/>
          <w:i w:val="false"/>
          <w:i w:val="false"/>
          <w:sz w:val="22"/>
          <w:szCs w:val="22"/>
        </w:rPr>
      </w:pPr>
      <w:r>
        <w:rPr>
          <w:b w:val="false"/>
          <w:i w:val="false"/>
          <w:sz w:val="22"/>
          <w:szCs w:val="22"/>
        </w:rPr>
        <w:t xml:space="preserve">administratorem danych osobowych Wykonawcy jest Zarząd Dróg Powiatowych w </w:t>
      </w:r>
      <w:r>
        <w:rPr>
          <w:rFonts w:eastAsia="Times New Roman" w:cs="Arial"/>
          <w:b w:val="false"/>
          <w:bCs/>
          <w:i w:val="false"/>
          <w:iCs/>
          <w:color w:val="00000A"/>
          <w:kern w:val="0"/>
          <w:sz w:val="22"/>
          <w:szCs w:val="22"/>
          <w:lang w:val="pl-PL" w:eastAsia="pl-PL" w:bidi="ar-SA"/>
        </w:rPr>
        <w:t>Sierpcu</w:t>
      </w:r>
      <w:r>
        <w:rPr>
          <w:rFonts w:eastAsia="Calibri"/>
          <w:b w:val="false"/>
          <w:i w:val="false"/>
          <w:sz w:val="22"/>
          <w:szCs w:val="22"/>
          <w:lang w:eastAsia="en-US"/>
        </w:rPr>
        <w:t xml:space="preserve">, </w:t>
      </w:r>
      <w:r>
        <w:rPr>
          <w:rFonts w:eastAsia="Calibri" w:cs="Arial"/>
          <w:b w:val="false"/>
          <w:bCs/>
          <w:i w:val="false"/>
          <w:iCs/>
          <w:color w:val="00000A"/>
          <w:kern w:val="0"/>
          <w:sz w:val="22"/>
          <w:szCs w:val="22"/>
          <w:lang w:val="pl-PL" w:eastAsia="en-US" w:bidi="ar-SA"/>
        </w:rPr>
        <w:t xml:space="preserve">ul. Kościuszki 1a, </w:t>
      </w:r>
      <w:r>
        <w:rPr>
          <w:b w:val="false"/>
          <w:i w:val="false"/>
          <w:sz w:val="22"/>
          <w:szCs w:val="22"/>
        </w:rPr>
        <w:t>09-200 Sierpc, tel.:  24 2</w:t>
      </w:r>
      <w:r>
        <w:rPr>
          <w:rFonts w:eastAsia="Times New Roman" w:cs="Arial"/>
          <w:b w:val="false"/>
          <w:bCs/>
          <w:i w:val="false"/>
          <w:iCs/>
          <w:color w:val="00000A"/>
          <w:kern w:val="0"/>
          <w:sz w:val="22"/>
          <w:szCs w:val="22"/>
          <w:lang w:val="pl-PL" w:eastAsia="pl-PL" w:bidi="ar-SA"/>
        </w:rPr>
        <w:t>75 21 13</w:t>
      </w:r>
      <w:r>
        <w:rPr>
          <w:b w:val="false"/>
          <w:i w:val="false"/>
          <w:sz w:val="22"/>
          <w:szCs w:val="22"/>
        </w:rPr>
        <w:t xml:space="preserve">, </w:t>
      </w:r>
      <w:r>
        <w:rPr>
          <w:rFonts w:eastAsia="Calibri"/>
          <w:b w:val="false"/>
          <w:i w:val="false"/>
          <w:sz w:val="22"/>
          <w:szCs w:val="22"/>
        </w:rPr>
        <w:t xml:space="preserve">e-mail: </w:t>
      </w:r>
      <w:r>
        <w:rPr>
          <w:rFonts w:eastAsia="Calibri" w:cs="Arial"/>
          <w:b w:val="false"/>
          <w:bCs/>
          <w:i w:val="false"/>
          <w:iCs/>
          <w:color w:val="00000A"/>
          <w:kern w:val="0"/>
          <w:sz w:val="22"/>
          <w:szCs w:val="22"/>
          <w:lang w:val="pl-PL" w:eastAsia="pl-PL" w:bidi="ar-SA"/>
        </w:rPr>
        <w:t>zdpsierpc@bip.org.pl.</w:t>
      </w:r>
    </w:p>
    <w:p>
      <w:pPr>
        <w:pStyle w:val="Normal"/>
        <w:numPr>
          <w:ilvl w:val="0"/>
          <w:numId w:val="34"/>
        </w:numPr>
        <w:jc w:val="both"/>
        <w:rPr>
          <w:rFonts w:ascii="Arial" w:hAnsi="Arial" w:cs="Arial"/>
          <w:bCs/>
          <w:iCs/>
          <w:color w:val="000000"/>
          <w:sz w:val="22"/>
          <w:szCs w:val="22"/>
          <w:lang w:val="x-none" w:eastAsia="x-none"/>
        </w:rPr>
      </w:pPr>
      <w:r>
        <w:rPr>
          <w:rFonts w:cs="Arial" w:ascii="Arial" w:hAnsi="Arial"/>
          <w:bCs/>
          <w:iCs/>
          <w:color w:val="000000"/>
          <w:sz w:val="22"/>
          <w:szCs w:val="22"/>
          <w:lang w:val="x-none" w:eastAsia="x-none"/>
        </w:rPr>
        <w:t>Administrator wyznaczył inspektora ochrony danych, z którym może się Pani/Pan skontaktować poprzez email iod@mkadministrators.pl;</w:t>
      </w:r>
    </w:p>
    <w:p>
      <w:pPr>
        <w:pStyle w:val="Nagwek2"/>
        <w:keepNext w:val="false"/>
        <w:numPr>
          <w:ilvl w:val="0"/>
          <w:numId w:val="34"/>
        </w:numPr>
        <w:spacing w:before="0" w:after="0"/>
        <w:jc w:val="both"/>
        <w:rPr>
          <w:b w:val="false"/>
          <w:b w:val="false"/>
          <w:i w:val="false"/>
          <w:i w:val="false"/>
          <w:color w:val="000000"/>
          <w:sz w:val="22"/>
          <w:szCs w:val="22"/>
          <w:lang w:val="x-none" w:eastAsia="x-none"/>
        </w:rPr>
      </w:pPr>
      <w:r>
        <w:rPr>
          <w:b w:val="false"/>
          <w:i w:val="false"/>
          <w:sz w:val="22"/>
          <w:szCs w:val="22"/>
        </w:rPr>
        <w:t>dane osobowe Wykonawcy będą przetwarzane w celu przeprowadzenia postępowania o udzielenie zamówienia publicznego w celu archiwizacji dokumentacji dotyczącej tego postępowania;</w:t>
      </w:r>
    </w:p>
    <w:p>
      <w:pPr>
        <w:pStyle w:val="Nagwek2"/>
        <w:keepNext w:val="false"/>
        <w:numPr>
          <w:ilvl w:val="0"/>
          <w:numId w:val="34"/>
        </w:numPr>
        <w:spacing w:before="0" w:after="0"/>
        <w:jc w:val="both"/>
        <w:rPr>
          <w:b w:val="false"/>
          <w:b w:val="false"/>
          <w:i w:val="false"/>
          <w:i w:val="false"/>
          <w:sz w:val="22"/>
          <w:szCs w:val="22"/>
        </w:rPr>
      </w:pPr>
      <w:r>
        <w:rPr>
          <w:b w:val="false"/>
          <w:i w:val="false"/>
          <w:sz w:val="22"/>
          <w:szCs w:val="22"/>
        </w:rPr>
        <w:t>odbiorcami przekazanych przez Wykonawcę danych osobowych będą osoby lub podmioty, którym zostanie udostępniona dokumentacja postępowania w oparciu o art. 18 oraz art. 74 ust. 1 ustawy Pzp;</w:t>
      </w:r>
    </w:p>
    <w:p>
      <w:pPr>
        <w:pStyle w:val="Nagwek2"/>
        <w:keepNext w:val="false"/>
        <w:numPr>
          <w:ilvl w:val="0"/>
          <w:numId w:val="34"/>
        </w:numPr>
        <w:spacing w:before="0" w:after="0"/>
        <w:jc w:val="both"/>
        <w:rPr>
          <w:b w:val="false"/>
          <w:b w:val="false"/>
          <w:i w:val="false"/>
          <w:i w:val="false"/>
          <w:sz w:val="22"/>
          <w:szCs w:val="22"/>
        </w:rPr>
      </w:pPr>
      <w:r>
        <w:rPr>
          <w:b w:val="false"/>
          <w:i w:val="false"/>
          <w:sz w:val="22"/>
          <w:szCs w:val="22"/>
        </w:rPr>
        <w:t>dane osobowe Wykonawcy będą przechowywane, zgodnie z art. 78 ustawy Pzp, przez okres 4 lat od dnia zakończenia postępowania o udzielenie zamówienia, a jeżeli okres obowiązywania umowy w sprawie zamówienia publicznego przekracza 4 lata, okres przechowywania obejmuje cały okres obowiązywania umowy.</w:t>
      </w:r>
    </w:p>
    <w:p>
      <w:pPr>
        <w:pStyle w:val="Nagwek2"/>
        <w:keepNext w:val="false"/>
        <w:numPr>
          <w:ilvl w:val="0"/>
          <w:numId w:val="33"/>
        </w:numPr>
        <w:spacing w:before="0" w:after="0"/>
        <w:ind w:left="426" w:hanging="426"/>
        <w:jc w:val="both"/>
        <w:rPr>
          <w:b w:val="false"/>
          <w:b w:val="false"/>
          <w:i w:val="false"/>
          <w:i w:val="false"/>
          <w:sz w:val="22"/>
          <w:szCs w:val="22"/>
        </w:rPr>
      </w:pPr>
      <w:bookmarkStart w:id="1" w:name="_Hlk515367328"/>
      <w:r>
        <w:rPr>
          <w:b w:val="false"/>
          <w:i w:val="false"/>
          <w:sz w:val="22"/>
          <w:szCs w:val="22"/>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1"/>
      <w:r>
        <w:rPr>
          <w:b w:val="false"/>
          <w:i w:val="false"/>
          <w:sz w:val="22"/>
          <w:szCs w:val="22"/>
        </w:rPr>
        <w:t>:</w:t>
      </w:r>
    </w:p>
    <w:p>
      <w:pPr>
        <w:pStyle w:val="Nagwek2"/>
        <w:keepNext w:val="false"/>
        <w:numPr>
          <w:ilvl w:val="0"/>
          <w:numId w:val="35"/>
        </w:numPr>
        <w:spacing w:before="0" w:after="0"/>
        <w:jc w:val="both"/>
        <w:rPr>
          <w:b w:val="false"/>
          <w:b w:val="false"/>
          <w:i w:val="false"/>
          <w:i w:val="false"/>
          <w:sz w:val="22"/>
          <w:szCs w:val="22"/>
        </w:rPr>
      </w:pPr>
      <w:r>
        <w:rPr>
          <w:b w:val="false"/>
          <w:i w:val="false"/>
          <w:sz w:val="22"/>
          <w:szCs w:val="22"/>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pPr>
        <w:pStyle w:val="Nagwek2"/>
        <w:keepNext w:val="false"/>
        <w:numPr>
          <w:ilvl w:val="0"/>
          <w:numId w:val="35"/>
        </w:numPr>
        <w:spacing w:before="0" w:after="0"/>
        <w:jc w:val="both"/>
        <w:rPr>
          <w:b w:val="false"/>
          <w:b w:val="false"/>
          <w:i w:val="false"/>
          <w:i w:val="false"/>
          <w:sz w:val="22"/>
          <w:szCs w:val="22"/>
        </w:rPr>
      </w:pPr>
      <w:r>
        <w:rPr>
          <w:b w:val="false"/>
          <w:i w:val="false"/>
          <w:sz w:val="22"/>
          <w:szCs w:val="22"/>
        </w:rPr>
        <w:t>obowiązek informacyjny wynikający z art. 14 RODO względem osób fizycznych, których dane Wykonawca pozyskał w sposób pośredni, a które to dane Wykonawca przekazuje Zamawiającemu w treści oferty lub dokumentów składanych na żądanie Zamawiającego.</w:t>
      </w:r>
    </w:p>
    <w:p>
      <w:pPr>
        <w:pStyle w:val="Nagwek2"/>
        <w:keepNext w:val="false"/>
        <w:numPr>
          <w:ilvl w:val="0"/>
          <w:numId w:val="33"/>
        </w:numPr>
        <w:spacing w:before="0" w:after="0"/>
        <w:ind w:left="426" w:hanging="426"/>
        <w:jc w:val="both"/>
        <w:rPr>
          <w:b w:val="false"/>
          <w:b w:val="false"/>
          <w:i w:val="false"/>
          <w:i w:val="false"/>
          <w:sz w:val="22"/>
          <w:szCs w:val="22"/>
        </w:rPr>
      </w:pPr>
      <w:r>
        <w:rPr>
          <w:b w:val="false"/>
          <w:i w:val="false"/>
          <w:sz w:val="22"/>
          <w:szCs w:val="22"/>
        </w:rPr>
        <w:t>Zamawiający informuje, że;</w:t>
      </w:r>
    </w:p>
    <w:p>
      <w:pPr>
        <w:pStyle w:val="Nagwek2"/>
        <w:keepNext w:val="false"/>
        <w:numPr>
          <w:ilvl w:val="0"/>
          <w:numId w:val="36"/>
        </w:numPr>
        <w:spacing w:before="0" w:after="0"/>
        <w:jc w:val="both"/>
        <w:rPr>
          <w:b w:val="false"/>
          <w:b w:val="false"/>
          <w:i w:val="false"/>
          <w:i w:val="false"/>
          <w:sz w:val="22"/>
          <w:szCs w:val="22"/>
        </w:rPr>
      </w:pPr>
      <w:r>
        <w:rPr>
          <w:b w:val="false"/>
          <w:i w:val="false"/>
          <w:sz w:val="22"/>
          <w:szCs w:val="22"/>
        </w:rPr>
        <w:t>udostępnia dane osobowe, o których mowa w art. 10 RODO (dane osobowe dotyczące wyroków skazujących i czynów zabronionych) w celu umożliwienia korzystania ze środków ochrony prawnej, o których mowa w dziale IX ustawy Pzp, do upływu terminu na ich wniesienie;</w:t>
      </w:r>
    </w:p>
    <w:p>
      <w:pPr>
        <w:pStyle w:val="Nagwek2"/>
        <w:keepNext w:val="false"/>
        <w:numPr>
          <w:ilvl w:val="0"/>
          <w:numId w:val="36"/>
        </w:numPr>
        <w:spacing w:before="0" w:after="0"/>
        <w:jc w:val="both"/>
        <w:rPr>
          <w:b w:val="false"/>
          <w:b w:val="false"/>
          <w:i w:val="false"/>
          <w:i w:val="false"/>
          <w:sz w:val="22"/>
          <w:szCs w:val="22"/>
        </w:rPr>
      </w:pPr>
      <w:r>
        <w:rPr>
          <w:b w:val="false"/>
          <w:i w:val="false"/>
          <w:sz w:val="22"/>
          <w:szCs w:val="22"/>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pPr>
        <w:pStyle w:val="Nagwek2"/>
        <w:keepNext w:val="false"/>
        <w:numPr>
          <w:ilvl w:val="0"/>
          <w:numId w:val="36"/>
        </w:numPr>
        <w:spacing w:before="0" w:after="0"/>
        <w:jc w:val="both"/>
        <w:rPr>
          <w:b w:val="false"/>
          <w:b w:val="false"/>
          <w:i w:val="false"/>
          <w:i w:val="false"/>
          <w:sz w:val="22"/>
          <w:szCs w:val="22"/>
        </w:rPr>
      </w:pPr>
      <w:r>
        <w:rPr>
          <w:b w:val="false"/>
          <w:i w:val="false"/>
          <w:sz w:val="22"/>
          <w:szCs w:val="22"/>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pPr>
        <w:pStyle w:val="Nagwek2"/>
        <w:keepNext w:val="false"/>
        <w:numPr>
          <w:ilvl w:val="0"/>
          <w:numId w:val="36"/>
        </w:numPr>
        <w:spacing w:before="0" w:after="0"/>
        <w:jc w:val="both"/>
        <w:rPr>
          <w:b w:val="false"/>
          <w:b w:val="false"/>
          <w:i w:val="false"/>
          <w:i w:val="false"/>
          <w:sz w:val="22"/>
          <w:szCs w:val="22"/>
        </w:rPr>
      </w:pPr>
      <w:r>
        <w:rPr>
          <w:b w:val="false"/>
          <w:i w:val="false"/>
          <w:sz w:val="22"/>
          <w:szCs w:val="22"/>
        </w:rPr>
        <w:t>skorzystanie przez osobę, której dane osobowe są przetwarzane, z uprawnienia, o którym mowa w art. 16 RODO (uprawnienie do sprostowania lub uzupełnienia danych osobowych), nie może naruszać integralności protokołu postępowania oraz jego załączników;</w:t>
      </w:r>
    </w:p>
    <w:p>
      <w:pPr>
        <w:pStyle w:val="Nagwek2"/>
        <w:keepNext w:val="false"/>
        <w:numPr>
          <w:ilvl w:val="0"/>
          <w:numId w:val="36"/>
        </w:numPr>
        <w:spacing w:before="0" w:after="0"/>
        <w:jc w:val="both"/>
        <w:rPr>
          <w:b w:val="false"/>
          <w:b w:val="false"/>
          <w:i w:val="false"/>
          <w:i w:val="false"/>
          <w:sz w:val="22"/>
          <w:szCs w:val="22"/>
        </w:rPr>
      </w:pPr>
      <w:r>
        <w:rPr>
          <w:b w:val="false"/>
          <w:i w:val="false"/>
          <w:sz w:val="22"/>
          <w:szCs w:val="22"/>
        </w:rPr>
        <w:t>w postępowaniu o udzielenie zamówienia zgłoszenie żądania ograniczenia przetwarzania, o którym mowa w art. 18 ust. 1 RODO, nie ogranicza przetwarzania danych osobowych do czasu zakończenia tego postępowania;</w:t>
      </w:r>
    </w:p>
    <w:p>
      <w:pPr>
        <w:pStyle w:val="Normal"/>
        <w:numPr>
          <w:ilvl w:val="0"/>
          <w:numId w:val="36"/>
        </w:numPr>
        <w:tabs>
          <w:tab w:val="left" w:pos="709" w:leader="none"/>
        </w:tabs>
        <w:spacing w:before="0" w:after="0"/>
        <w:contextualSpacing/>
        <w:jc w:val="both"/>
        <w:rPr>
          <w:rFonts w:ascii="Arial" w:hAnsi="Arial" w:cs="Arial"/>
          <w:sz w:val="22"/>
          <w:szCs w:val="22"/>
        </w:rPr>
      </w:pPr>
      <w:r>
        <w:rPr>
          <w:rFonts w:cs="Arial" w:ascii="Arial" w:hAnsi="Arial"/>
          <w:sz w:val="22"/>
          <w:szCs w:val="22"/>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pPr>
        <w:pStyle w:val="Normal"/>
        <w:tabs>
          <w:tab w:val="left" w:pos="709" w:leader="none"/>
        </w:tabs>
        <w:jc w:val="center"/>
        <w:rPr>
          <w:rFonts w:ascii="Arial" w:hAnsi="Arial" w:cs="Arial"/>
          <w:sz w:val="22"/>
          <w:szCs w:val="22"/>
        </w:rPr>
      </w:pPr>
      <w:r>
        <w:rPr>
          <w:rFonts w:eastAsia="Lucida Sans Unicode" w:cs="Arial" w:ascii="Arial" w:hAnsi="Arial"/>
          <w:b/>
          <w:color w:val="000000"/>
          <w:kern w:val="2"/>
          <w:sz w:val="22"/>
          <w:szCs w:val="22"/>
          <w:lang w:eastAsia="zh-CN" w:bidi="hi-IN"/>
        </w:rPr>
        <w:t>§ 16</w:t>
      </w:r>
    </w:p>
    <w:p>
      <w:pPr>
        <w:pStyle w:val="Normal"/>
        <w:tabs>
          <w:tab w:val="left" w:pos="709" w:leader="none"/>
        </w:tabs>
        <w:spacing w:before="0" w:after="0"/>
        <w:ind w:left="709" w:hanging="0"/>
        <w:contextualSpacing/>
        <w:jc w:val="both"/>
        <w:rPr>
          <w:rFonts w:ascii="Arial" w:hAnsi="Arial" w:cs="Arial"/>
          <w:sz w:val="22"/>
          <w:szCs w:val="22"/>
        </w:rPr>
      </w:pPr>
      <w:r>
        <w:rPr>
          <w:rFonts w:cs="Arial" w:ascii="Arial" w:hAnsi="Arial"/>
          <w:sz w:val="22"/>
          <w:szCs w:val="22"/>
        </w:rPr>
      </w:r>
    </w:p>
    <w:p>
      <w:pPr>
        <w:pStyle w:val="Normal"/>
        <w:widowControl w:val="false"/>
        <w:numPr>
          <w:ilvl w:val="0"/>
          <w:numId w:val="37"/>
        </w:numPr>
        <w:tabs>
          <w:tab w:val="left" w:pos="426" w:leader="none"/>
        </w:tabs>
        <w:suppressAutoHyphens w:val="true"/>
        <w:ind w:left="426" w:hanging="426"/>
        <w:jc w:val="both"/>
        <w:rPr>
          <w:rFonts w:ascii="Arial" w:hAnsi="Arial" w:eastAsia="Lucida Sans Unicode" w:cs="Arial"/>
          <w:color w:val="000000"/>
          <w:kern w:val="2"/>
          <w:sz w:val="22"/>
          <w:szCs w:val="22"/>
          <w:lang w:eastAsia="zh-CN" w:bidi="hi-IN"/>
        </w:rPr>
      </w:pPr>
      <w:r>
        <w:rPr>
          <w:rFonts w:cs="Arial" w:ascii="Arial" w:hAnsi="Arial"/>
          <w:color w:val="000000"/>
          <w:sz w:val="22"/>
          <w:szCs w:val="22"/>
          <w:lang w:eastAsia="ar-SA"/>
        </w:rPr>
        <w:t>W sprawach nieuregulowanych niniejszą umową mają zastosowanie przepisy ustawy Prawo zamówień publicznych, ustawy Kodeks cywilny oraz ustawy Prawo budowlane.</w:t>
      </w:r>
    </w:p>
    <w:p>
      <w:pPr>
        <w:pStyle w:val="Normal"/>
        <w:widowControl w:val="false"/>
        <w:numPr>
          <w:ilvl w:val="0"/>
          <w:numId w:val="37"/>
        </w:numPr>
        <w:tabs>
          <w:tab w:val="left" w:pos="426"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 xml:space="preserve">W razie powstania sporu na tle wykonywania umowy zamawiający jest zobowiązany do wyczerpania drogi postępowania reklamacyjnego. </w:t>
      </w:r>
    </w:p>
    <w:p>
      <w:pPr>
        <w:pStyle w:val="Normal"/>
        <w:widowControl w:val="false"/>
        <w:numPr>
          <w:ilvl w:val="0"/>
          <w:numId w:val="37"/>
        </w:numPr>
        <w:tabs>
          <w:tab w:val="left" w:pos="426"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 xml:space="preserve">Reklamację wykonuje się poprzez skierowanie konkretnego roszczenia do Zamawiającego na piśmie. </w:t>
      </w:r>
    </w:p>
    <w:p>
      <w:pPr>
        <w:pStyle w:val="Normal"/>
        <w:widowControl w:val="false"/>
        <w:numPr>
          <w:ilvl w:val="0"/>
          <w:numId w:val="37"/>
        </w:numPr>
        <w:tabs>
          <w:tab w:val="left" w:pos="426"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 xml:space="preserve">Wykonawca ma obowiązek pisemnego ustosunkowania się do zgłoszonego przez Zamawiającego roszczenia w terminie 14 dni od daty zgłoszenia roszczenia, niedotrzymanie tego terminu uważa się za uznanie reklamacji. </w:t>
      </w:r>
    </w:p>
    <w:p>
      <w:pPr>
        <w:pStyle w:val="Normal"/>
        <w:widowControl w:val="false"/>
        <w:numPr>
          <w:ilvl w:val="0"/>
          <w:numId w:val="37"/>
        </w:numPr>
        <w:tabs>
          <w:tab w:val="left" w:pos="426" w:leader="none"/>
        </w:tabs>
        <w:suppressAutoHyphens w:val="true"/>
        <w:ind w:left="426" w:hanging="426"/>
        <w:jc w:val="both"/>
        <w:rPr>
          <w:rFonts w:ascii="Arial" w:hAnsi="Arial" w:eastAsia="Lucida Sans Unicode" w:cs="Arial"/>
          <w:bCs/>
          <w:color w:val="000000"/>
          <w:kern w:val="2"/>
          <w:sz w:val="22"/>
          <w:szCs w:val="22"/>
          <w:lang w:eastAsia="zh-CN" w:bidi="hi-IN"/>
        </w:rPr>
      </w:pPr>
      <w:r>
        <w:rPr>
          <w:rFonts w:eastAsia="Lucida Sans Unicode" w:cs="Arial" w:ascii="Arial" w:hAnsi="Arial"/>
          <w:color w:val="000000"/>
          <w:kern w:val="2"/>
          <w:sz w:val="22"/>
          <w:szCs w:val="22"/>
          <w:lang w:eastAsia="zh-CN" w:bidi="hi-IN"/>
        </w:rPr>
        <w:t xml:space="preserve">Ewentualne spory powstałe na tle realizacji niniejszej umowy rozstrzygać będzie Sąd właściwy dla siedziby </w:t>
      </w:r>
      <w:r>
        <w:rPr>
          <w:rFonts w:eastAsia="Lucida Sans Unicode" w:cs="Arial" w:ascii="Arial" w:hAnsi="Arial"/>
          <w:bCs/>
          <w:color w:val="000000"/>
          <w:kern w:val="2"/>
          <w:sz w:val="22"/>
          <w:szCs w:val="22"/>
          <w:lang w:eastAsia="zh-CN" w:bidi="hi-IN"/>
        </w:rPr>
        <w:t>Zamawiającego.</w:t>
      </w:r>
    </w:p>
    <w:p>
      <w:pPr>
        <w:pStyle w:val="Normal"/>
        <w:widowControl w:val="false"/>
        <w:numPr>
          <w:ilvl w:val="0"/>
          <w:numId w:val="37"/>
        </w:numPr>
        <w:tabs>
          <w:tab w:val="left" w:pos="426" w:leader="none"/>
        </w:tabs>
        <w:suppressAutoHyphens w:val="true"/>
        <w:ind w:left="426" w:hanging="426"/>
        <w:jc w:val="both"/>
        <w:rPr>
          <w:rFonts w:ascii="Arial" w:hAnsi="Arial" w:eastAsia="Lucida Sans Unicode" w:cs="Arial"/>
          <w:bCs/>
          <w:color w:val="000000"/>
          <w:kern w:val="2"/>
          <w:sz w:val="22"/>
          <w:szCs w:val="22"/>
          <w:lang w:eastAsia="zh-CN" w:bidi="hi-IN"/>
        </w:rPr>
      </w:pPr>
      <w:r>
        <w:rPr>
          <w:rFonts w:eastAsia="Lucida Sans Unicode" w:cs="Arial" w:ascii="Arial" w:hAnsi="Arial"/>
          <w:color w:val="000000"/>
          <w:kern w:val="2"/>
          <w:sz w:val="22"/>
          <w:szCs w:val="22"/>
          <w:lang w:eastAsia="zh-CN" w:bidi="hi-IN"/>
        </w:rPr>
        <w:t xml:space="preserve">Umowę sporządzono w 3 jednobrzmiących egzemplarzach, 2 egzemplarze dla </w:t>
      </w:r>
      <w:r>
        <w:rPr>
          <w:rFonts w:eastAsia="Lucida Sans Unicode" w:cs="Arial" w:ascii="Arial" w:hAnsi="Arial"/>
          <w:bCs/>
          <w:color w:val="000000"/>
          <w:kern w:val="2"/>
          <w:sz w:val="22"/>
          <w:szCs w:val="22"/>
          <w:lang w:eastAsia="zh-CN" w:bidi="hi-IN"/>
        </w:rPr>
        <w:t>Zamawiającego i 1 egzemplarz dla Wykonawcy.</w:t>
      </w:r>
    </w:p>
    <w:p>
      <w:pPr>
        <w:pStyle w:val="Normal"/>
        <w:keepLines/>
        <w:widowControl w:val="false"/>
        <w:numPr>
          <w:ilvl w:val="0"/>
          <w:numId w:val="37"/>
        </w:numPr>
        <w:tabs>
          <w:tab w:val="left" w:pos="426" w:leader="none"/>
        </w:tabs>
        <w:suppressAutoHyphens w:val="true"/>
        <w:ind w:left="426" w:hanging="426"/>
        <w:jc w:val="both"/>
        <w:rPr>
          <w:rFonts w:ascii="Arial" w:hAnsi="Arial" w:eastAsia="Lucida Sans Unicode" w:cs="Arial"/>
          <w:b/>
          <w:b/>
          <w:color w:val="000000"/>
          <w:kern w:val="2"/>
          <w:sz w:val="22"/>
          <w:szCs w:val="22"/>
          <w:lang w:eastAsia="zh-CN" w:bidi="hi-IN"/>
        </w:rPr>
      </w:pPr>
      <w:r>
        <w:rPr>
          <w:rFonts w:eastAsia="Lucida Sans Unicode" w:cs="Arial" w:ascii="Arial" w:hAnsi="Arial"/>
          <w:color w:val="000000"/>
          <w:kern w:val="2"/>
          <w:sz w:val="22"/>
          <w:szCs w:val="22"/>
          <w:lang w:eastAsia="zh-CN" w:bidi="hi-IN"/>
        </w:rPr>
        <w:t>Umowa niniejsza zawiera …. ponumerowanych i parafowanych stron.</w:t>
      </w:r>
    </w:p>
    <w:p>
      <w:pPr>
        <w:pStyle w:val="Normal"/>
        <w:keepLines/>
        <w:widowControl w:val="false"/>
        <w:tabs>
          <w:tab w:val="left" w:pos="426" w:leader="none"/>
        </w:tabs>
        <w:suppressAutoHyphens w:val="true"/>
        <w:ind w:left="426" w:hanging="0"/>
        <w:jc w:val="both"/>
        <w:rPr>
          <w:rFonts w:ascii="Arial" w:hAnsi="Arial" w:eastAsia="Lucida Sans Unicode" w:cs="Arial"/>
          <w:b/>
          <w:b/>
          <w:color w:val="000000"/>
          <w:kern w:val="2"/>
          <w:sz w:val="22"/>
          <w:szCs w:val="22"/>
          <w:lang w:eastAsia="zh-CN" w:bidi="hi-IN"/>
        </w:rPr>
      </w:pPr>
      <w:r>
        <w:rPr>
          <w:rFonts w:eastAsia="Lucida Sans Unicode" w:cs="Arial" w:ascii="Arial" w:hAnsi="Arial"/>
          <w:b/>
          <w:color w:val="000000"/>
          <w:kern w:val="2"/>
          <w:sz w:val="22"/>
          <w:szCs w:val="22"/>
          <w:lang w:eastAsia="zh-CN" w:bidi="hi-IN"/>
        </w:rPr>
      </w:r>
    </w:p>
    <w:tbl>
      <w:tblPr>
        <w:tblW w:w="9747" w:type="dxa"/>
        <w:jc w:val="left"/>
        <w:tblInd w:w="0" w:type="dxa"/>
        <w:tblBorders/>
        <w:tblCellMar>
          <w:top w:w="0" w:type="dxa"/>
          <w:left w:w="108" w:type="dxa"/>
          <w:bottom w:w="0" w:type="dxa"/>
          <w:right w:w="108" w:type="dxa"/>
        </w:tblCellMar>
        <w:tblLook w:firstRow="1" w:noVBand="1" w:lastRow="0" w:firstColumn="1" w:lastColumn="0" w:noHBand="0" w:val="04a0"/>
      </w:tblPr>
      <w:tblGrid>
        <w:gridCol w:w="4605"/>
        <w:gridCol w:w="5141"/>
      </w:tblGrid>
      <w:tr>
        <w:trPr>
          <w:trHeight w:val="80" w:hRule="atLeast"/>
        </w:trPr>
        <w:tc>
          <w:tcPr>
            <w:tcW w:w="4605" w:type="dxa"/>
            <w:tcBorders/>
            <w:shd w:fill="auto" w:val="clear"/>
          </w:tcPr>
          <w:p>
            <w:pPr>
              <w:pStyle w:val="Normal"/>
              <w:keepLines/>
              <w:widowControl w:val="false"/>
              <w:suppressAutoHyphens w:val="true"/>
              <w:snapToGrid w:val="false"/>
              <w:spacing w:lineRule="auto" w:line="252"/>
              <w:jc w:val="center"/>
              <w:rPr>
                <w:rFonts w:ascii="Arial" w:hAnsi="Arial" w:eastAsia="Lucida Sans Unicode" w:cs="Arial"/>
                <w:b/>
                <w:b/>
                <w:color w:val="000000"/>
                <w:kern w:val="2"/>
                <w:lang w:eastAsia="zh-CN" w:bidi="hi-IN"/>
              </w:rPr>
            </w:pPr>
            <w:r>
              <w:rPr>
                <w:rFonts w:eastAsia="Lucida Sans Unicode" w:cs="Arial" w:ascii="Arial" w:hAnsi="Arial"/>
                <w:b/>
                <w:color w:val="000000"/>
                <w:kern w:val="2"/>
                <w:sz w:val="22"/>
                <w:szCs w:val="22"/>
                <w:lang w:eastAsia="zh-CN" w:bidi="hi-IN"/>
              </w:rPr>
              <w:t>ZAMAWIAJĄCY:</w:t>
            </w:r>
          </w:p>
        </w:tc>
        <w:tc>
          <w:tcPr>
            <w:tcW w:w="5141" w:type="dxa"/>
            <w:tcBorders/>
            <w:shd w:fill="auto" w:val="clear"/>
          </w:tcPr>
          <w:p>
            <w:pPr>
              <w:pStyle w:val="Normal"/>
              <w:keepLines/>
              <w:widowControl w:val="false"/>
              <w:suppressAutoHyphens w:val="true"/>
              <w:snapToGrid w:val="false"/>
              <w:spacing w:lineRule="auto" w:line="252"/>
              <w:jc w:val="center"/>
              <w:rPr>
                <w:rFonts w:ascii="Arial" w:hAnsi="Arial" w:eastAsia="Lucida Sans Unicode" w:cs="Arial"/>
                <w:b/>
                <w:b/>
                <w:color w:val="000000"/>
                <w:kern w:val="2"/>
                <w:lang w:eastAsia="zh-CN" w:bidi="hi-IN"/>
              </w:rPr>
            </w:pPr>
            <w:r>
              <w:rPr>
                <w:rFonts w:eastAsia="Lucida Sans Unicode" w:cs="Arial" w:ascii="Arial" w:hAnsi="Arial"/>
                <w:b/>
                <w:color w:val="000000"/>
                <w:kern w:val="2"/>
                <w:sz w:val="22"/>
                <w:szCs w:val="22"/>
                <w:lang w:eastAsia="zh-CN" w:bidi="hi-IN"/>
              </w:rPr>
              <w:t xml:space="preserve">      </w:t>
            </w:r>
            <w:r>
              <w:rPr>
                <w:rFonts w:eastAsia="Lucida Sans Unicode" w:cs="Arial" w:ascii="Arial" w:hAnsi="Arial"/>
                <w:b/>
                <w:color w:val="000000"/>
                <w:kern w:val="2"/>
                <w:sz w:val="22"/>
                <w:szCs w:val="22"/>
                <w:lang w:eastAsia="zh-CN" w:bidi="hi-IN"/>
              </w:rPr>
              <w:t>WYKONAWCA:</w:t>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sectPr>
      <w:headerReference w:type="default" r:id="rId2"/>
      <w:footerReference w:type="default" r:id="rId3"/>
      <w:footnotePr>
        <w:numFmt w:val="decimal"/>
      </w:footnotePr>
      <w:type w:val="nextPage"/>
      <w:pgSz w:w="11906" w:h="16838"/>
      <w:pgMar w:left="1417" w:right="1417" w:header="708" w:top="1417" w:footer="708" w:bottom="127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Arial">
    <w:charset w:val="ee"/>
    <w:family w:val="roman"/>
    <w:pitch w:val="variable"/>
  </w:font>
  <w:font w:name="Liberation Sans">
    <w:altName w:val="Arial"/>
    <w:charset w:val="ee"/>
    <w:family w:val="roman"/>
    <w:pitch w:val="variable"/>
  </w:font>
  <w:font w:name="Courier New">
    <w:charset w:val="01"/>
    <w:family w:val="modern"/>
    <w:pitch w:val="fixed"/>
  </w:font>
  <w:font w:name="Wingdings">
    <w:charset w:val="02"/>
    <w:family w:val="auto"/>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right"/>
      <w:rPr/>
    </w:pPr>
    <w:r>
      <w:rPr>
        <w:rFonts w:cs="Arial" w:ascii="Arial" w:hAnsi="Arial"/>
        <w:i/>
        <w:sz w:val="20"/>
        <w:szCs w:val="18"/>
      </w:rPr>
      <w:t xml:space="preserve">Strona </w:t>
    </w:r>
    <w:r>
      <w:rPr>
        <w:rFonts w:cs="Arial" w:ascii="Arial" w:hAnsi="Arial"/>
        <w:i/>
        <w:sz w:val="20"/>
        <w:szCs w:val="18"/>
      </w:rPr>
      <w:fldChar w:fldCharType="begin"/>
    </w:r>
    <w:r>
      <w:instrText> PAGE </w:instrText>
    </w:r>
    <w:r>
      <w:fldChar w:fldCharType="separate"/>
    </w:r>
    <w:r>
      <w:t>16</w:t>
    </w:r>
    <w:r>
      <w:fldChar w:fldCharType="end"/>
    </w:r>
    <w:r>
      <w:rPr>
        <w:rFonts w:cs="Arial" w:ascii="Arial" w:hAnsi="Arial"/>
        <w:i/>
        <w:sz w:val="20"/>
        <w:szCs w:val="18"/>
      </w:rPr>
      <w:t xml:space="preserve"> z </w:t>
    </w:r>
    <w:r>
      <w:rPr>
        <w:rFonts w:cs="Arial" w:ascii="Arial" w:hAnsi="Arial"/>
        <w:i/>
        <w:sz w:val="20"/>
        <w:szCs w:val="18"/>
      </w:rPr>
      <w:fldChar w:fldCharType="begin"/>
    </w:r>
    <w:r>
      <w:instrText> NUMPAGES </w:instrText>
    </w:r>
    <w:r>
      <w:fldChar w:fldCharType="separate"/>
    </w:r>
    <w:r>
      <w:t>16</w:t>
    </w:r>
    <w: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Przypisdolny"/>
        <w:jc w:val="both"/>
        <w:rPr/>
      </w:pPr>
      <w:r>
        <w:rPr>
          <w:rStyle w:val="Znakiprzypiswdolnych"/>
        </w:rPr>
        <w:footnoteRef/>
        <w:tab/>
      </w:r>
      <w:r>
        <w:rPr>
          <w:rStyle w:val="Znakiprzypiswdolnych"/>
        </w:rPr>
        <w:tab/>
        <w:tab/>
        <w:tab/>
        <w:tab/>
        <w:tab/>
      </w:r>
      <w:r>
        <w:rPr>
          <w:rFonts w:cs="Arial" w:ascii="Arial" w:hAnsi="Arial"/>
          <w:sz w:val="16"/>
          <w:szCs w:val="16"/>
        </w:rPr>
        <w:t xml:space="preserve"> Wyliczenie ma charakter przykładowy. Umowa o pracę może zawierać również inne dane, które podlegają anonimizacji. Każda umowa powinna zostać przeanalizowana przez składającego pod kątem przepisów RODO; zakres anonimizacji umowy musi być zgodny z przepisami RODO.</w:t>
      </w:r>
      <w:r>
        <w:rPr/>
        <w:t xml:space="preserve">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tabs>
          <w:tab w:val="num" w:pos="720"/>
        </w:tabs>
        <w:ind w:left="720" w:hanging="360"/>
      </w:pPr>
      <w:rPr>
        <w:sz w:val="22"/>
        <w:rFonts w:ascii="Arial" w:hAnsi="Arial"/>
        <w:color w:val="00000A"/>
      </w:rPr>
    </w:lvl>
    <w:lvl w:ilvl="1">
      <w:start w:val="1"/>
      <w:numFmt w:val="lowerLetter"/>
      <w:lvlText w:val="%2)"/>
      <w:lvlJc w:val="left"/>
      <w:pPr>
        <w:tabs>
          <w:tab w:val="num" w:pos="1440"/>
        </w:tabs>
        <w:ind w:left="1440" w:hanging="360"/>
      </w:pPr>
      <w:rPr>
        <w:color w:val="00000A"/>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lvl w:ilvl="0">
      <w:start w:val="1"/>
      <w:numFmt w:val="decimal"/>
      <w:lvlText w:val="%1."/>
      <w:lvlJc w:val="left"/>
      <w:pPr>
        <w:tabs>
          <w:tab w:val="num" w:pos="360"/>
        </w:tabs>
        <w:ind w:left="360" w:hanging="360"/>
      </w:pPr>
      <w:rPr>
        <w:sz w:val="22"/>
        <w:b/>
        <w:rFonts w:ascii="Arial" w:hAnsi="Arial"/>
      </w:rPr>
    </w:lvl>
    <w:lvl w:ilvl="1">
      <w:start w:val="1"/>
      <w:numFmt w:val="decimal"/>
      <w:lvlText w:val="%1.%2."/>
      <w:lvlJc w:val="left"/>
      <w:pPr>
        <w:tabs>
          <w:tab w:val="num" w:pos="792"/>
        </w:tabs>
        <w:ind w:left="792" w:hanging="432"/>
      </w:pPr>
      <w:rPr>
        <w:i w:val="false"/>
        <w:b/>
        <w:color w:val="000000"/>
      </w:rPr>
    </w:lvl>
    <w:lvl w:ilvl="2">
      <w:start w:val="1"/>
      <w:numFmt w:val="decimal"/>
      <w:lvlText w:val="%1.%2.%3."/>
      <w:lvlJc w:val="left"/>
      <w:pPr>
        <w:tabs>
          <w:tab w:val="num" w:pos="1224"/>
        </w:tabs>
        <w:ind w:left="1224" w:hanging="504"/>
      </w:pPr>
      <w:rPr>
        <w:b/>
      </w:rPr>
    </w:lvl>
    <w:lvl w:ilvl="3">
      <w:start w:val="1"/>
      <w:numFmt w:val="decimal"/>
      <w:lvlText w:val="%1.%2.%3.%4."/>
      <w:lvlJc w:val="left"/>
      <w:pPr>
        <w:tabs>
          <w:tab w:val="num" w:pos="1800"/>
        </w:tabs>
        <w:ind w:left="1728" w:hanging="648"/>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lvl w:ilvl="0">
      <w:start w:val="1"/>
      <w:numFmt w:val="lowerLetter"/>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2"/>
      <w:numFmt w:val="decimal"/>
      <w:lvlText w:val="%1."/>
      <w:lvlJc w:val="left"/>
      <w:pPr>
        <w:tabs>
          <w:tab w:val="num" w:pos="360"/>
        </w:tabs>
        <w:ind w:left="360" w:hanging="360"/>
      </w:pPr>
    </w:lvl>
    <w:lvl w:ilvl="1">
      <w:start w:val="1"/>
      <w:numFmt w:val="decimal"/>
      <w:lvlText w:val="%2."/>
      <w:lvlJc w:val="left"/>
      <w:pPr>
        <w:tabs>
          <w:tab w:val="num" w:pos="1070"/>
        </w:tabs>
        <w:ind w:left="1070" w:hanging="360"/>
      </w:pPr>
      <w:rPr>
        <w:sz w:val="22"/>
        <w:b/>
        <w:rFonts w:ascii="Arial" w:hAnsi="Arial"/>
        <w:color w:val="00000A"/>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2"/>
      <w:numFmt w:val="decimal"/>
      <w:lvlText w:val="%5."/>
      <w:lvlJc w:val="left"/>
      <w:pPr>
        <w:tabs>
          <w:tab w:val="num" w:pos="360"/>
        </w:tabs>
        <w:ind w:left="360" w:hanging="360"/>
      </w:pPr>
    </w:lvl>
    <w:lvl w:ilvl="5">
      <w:start w:val="1"/>
      <w:numFmt w:val="decimal"/>
      <w:lvlText w:val="%6."/>
      <w:lvlJc w:val="left"/>
      <w:pPr>
        <w:tabs>
          <w:tab w:val="num" w:pos="2061"/>
        </w:tabs>
        <w:ind w:left="2061"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2340"/>
        </w:tabs>
        <w:ind w:left="2340" w:hanging="360"/>
      </w:pPr>
      <w:rPr>
        <w:sz w:val="22"/>
        <w:b w:val="false"/>
        <w:rFonts w:ascii="Arial" w:hAnsi="Arial"/>
      </w:rPr>
    </w:lvl>
    <w:lvl w:ilvl="1">
      <w:start w:val="1"/>
      <w:numFmt w:val="lowerLetter"/>
      <w:lvlText w:val="%2)"/>
      <w:lvlJc w:val="left"/>
      <w:pPr>
        <w:tabs>
          <w:tab w:val="num" w:pos="1440"/>
        </w:tabs>
        <w:ind w:left="1440" w:hanging="360"/>
      </w:pPr>
      <w:rPr>
        <w:b w:val="false"/>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cs="Symbol" w:hint="default"/>
        <w:rFonts w:cs="Symbol"/>
      </w:rPr>
    </w:lvl>
    <w:lvl w:ilvl="3">
      <w:start w:val="1"/>
      <w:numFmt w:val="decimal"/>
      <w:lvlText w:val="%4."/>
      <w:lvlJc w:val="left"/>
      <w:pPr>
        <w:tabs>
          <w:tab w:val="num" w:pos="2880"/>
        </w:tabs>
        <w:ind w:left="2880" w:hanging="360"/>
      </w:pPr>
    </w:lvl>
    <w:lvl w:ilvl="4">
      <w:start w:val="10"/>
      <w:numFmt w:val="decimal"/>
      <w:lvlText w:val="%5"/>
      <w:lvlJc w:val="left"/>
      <w:pPr>
        <w:ind w:left="3600" w:hanging="360"/>
      </w:pPr>
      <w:rPr>
        <w:rFonts w:eastAsia="Lucida Sans Unicode" w:cs="Mangal"/>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lvl w:ilvl="0">
      <w:start w:val="1"/>
      <w:numFmt w:val="decimal"/>
      <w:lvlText w:val="%1."/>
      <w:lvlJc w:val="left"/>
      <w:pPr>
        <w:tabs>
          <w:tab w:val="num" w:pos="720"/>
        </w:tabs>
        <w:ind w:left="720" w:hanging="360"/>
      </w:pPr>
      <w:rPr>
        <w:sz w:val="22"/>
        <w:rFonts w:ascii="Arial" w:hAnsi="Arial" w:cs="Arial"/>
        <w:color w:val="00000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lvl w:ilvl="0">
      <w:start w:val="1"/>
      <w:numFmt w:val="bullet"/>
      <w:lvlText w:val=""/>
      <w:lvlJc w:val="left"/>
      <w:pPr>
        <w:tabs>
          <w:tab w:val="num" w:pos="360"/>
        </w:tabs>
        <w:ind w:left="360" w:hanging="360"/>
      </w:pPr>
      <w:rPr>
        <w:rFonts w:ascii="Symbol" w:hAnsi="Symbol" w:cs="Symbol" w:hint="default"/>
        <w:sz w:val="22"/>
        <w:rFonts w:cs="Symbol"/>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224"/>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lvl w:ilvl="0">
      <w:start w:val="1"/>
      <w:numFmt w:val="bullet"/>
      <w:lvlText w:val=""/>
      <w:lvlJc w:val="left"/>
      <w:pPr>
        <w:ind w:left="1571" w:hanging="360"/>
      </w:pPr>
      <w:rPr>
        <w:rFonts w:ascii="Symbol" w:hAnsi="Symbol" w:cs="Symbol" w:hint="default"/>
        <w:sz w:val="22"/>
        <w:b w:val="false"/>
        <w:rFonts w:cs="Symbol"/>
      </w:rPr>
    </w:lvl>
    <w:lvl w:ilvl="1">
      <w:start w:val="1"/>
      <w:numFmt w:val="bullet"/>
      <w:lvlText w:val="o"/>
      <w:lvlJc w:val="left"/>
      <w:pPr>
        <w:ind w:left="2291" w:hanging="360"/>
      </w:pPr>
      <w:rPr>
        <w:rFonts w:ascii="Courier New" w:hAnsi="Courier New" w:cs="Courier New" w:hint="default"/>
        <w:rFonts w:cs="Courier New"/>
      </w:rPr>
    </w:lvl>
    <w:lvl w:ilvl="2">
      <w:start w:val="1"/>
      <w:numFmt w:val="bullet"/>
      <w:lvlText w:val=""/>
      <w:lvlJc w:val="left"/>
      <w:pPr>
        <w:ind w:left="3011" w:hanging="360"/>
      </w:pPr>
      <w:rPr>
        <w:rFonts w:ascii="Wingdings" w:hAnsi="Wingdings" w:cs="Wingdings" w:hint="default"/>
        <w:rFonts w:cs="Wingdings"/>
      </w:rPr>
    </w:lvl>
    <w:lvl w:ilvl="3">
      <w:start w:val="1"/>
      <w:numFmt w:val="bullet"/>
      <w:lvlText w:val=""/>
      <w:lvlJc w:val="left"/>
      <w:pPr>
        <w:ind w:left="3731" w:hanging="360"/>
      </w:pPr>
      <w:rPr>
        <w:rFonts w:ascii="Symbol" w:hAnsi="Symbol" w:cs="Symbol" w:hint="default"/>
        <w:rFonts w:cs="Symbol"/>
      </w:rPr>
    </w:lvl>
    <w:lvl w:ilvl="4">
      <w:start w:val="1"/>
      <w:numFmt w:val="bullet"/>
      <w:lvlText w:val="o"/>
      <w:lvlJc w:val="left"/>
      <w:pPr>
        <w:ind w:left="4451" w:hanging="360"/>
      </w:pPr>
      <w:rPr>
        <w:rFonts w:ascii="Courier New" w:hAnsi="Courier New" w:cs="Courier New" w:hint="default"/>
        <w:rFonts w:cs="Courier New"/>
      </w:rPr>
    </w:lvl>
    <w:lvl w:ilvl="5">
      <w:start w:val="1"/>
      <w:numFmt w:val="bullet"/>
      <w:lvlText w:val=""/>
      <w:lvlJc w:val="left"/>
      <w:pPr>
        <w:ind w:left="5171" w:hanging="360"/>
      </w:pPr>
      <w:rPr>
        <w:rFonts w:ascii="Wingdings" w:hAnsi="Wingdings" w:cs="Wingdings" w:hint="default"/>
        <w:rFonts w:cs="Wingdings"/>
      </w:rPr>
    </w:lvl>
    <w:lvl w:ilvl="6">
      <w:start w:val="1"/>
      <w:numFmt w:val="bullet"/>
      <w:lvlText w:val=""/>
      <w:lvlJc w:val="left"/>
      <w:pPr>
        <w:ind w:left="5891" w:hanging="360"/>
      </w:pPr>
      <w:rPr>
        <w:rFonts w:ascii="Symbol" w:hAnsi="Symbol" w:cs="Symbol" w:hint="default"/>
        <w:rFonts w:cs="Symbol"/>
      </w:rPr>
    </w:lvl>
    <w:lvl w:ilvl="7">
      <w:start w:val="1"/>
      <w:numFmt w:val="bullet"/>
      <w:lvlText w:val="o"/>
      <w:lvlJc w:val="left"/>
      <w:pPr>
        <w:ind w:left="6611" w:hanging="360"/>
      </w:pPr>
      <w:rPr>
        <w:rFonts w:ascii="Courier New" w:hAnsi="Courier New" w:cs="Courier New" w:hint="default"/>
        <w:rFonts w:cs="Courier New"/>
      </w:rPr>
    </w:lvl>
    <w:lvl w:ilvl="8">
      <w:start w:val="1"/>
      <w:numFmt w:val="bullet"/>
      <w:lvlText w:val=""/>
      <w:lvlJc w:val="left"/>
      <w:pPr>
        <w:ind w:left="7331" w:hanging="360"/>
      </w:pPr>
      <w:rPr>
        <w:rFonts w:ascii="Wingdings" w:hAnsi="Wingdings" w:cs="Wingdings" w:hint="default"/>
        <w:rFonts w:cs="Wingdings"/>
      </w:rPr>
    </w:lvl>
  </w:abstractNum>
  <w:abstractNum w:abstractNumId="13">
    <w:lvl w:ilvl="0">
      <w:start w:val="1"/>
      <w:numFmt w:val="decimal"/>
      <w:lvlText w:val="%1."/>
      <w:lvlJc w:val="left"/>
      <w:pPr>
        <w:ind w:left="375" w:hanging="375"/>
      </w:pPr>
      <w:rPr>
        <w:sz w:val="22"/>
        <w:rFonts w:ascii="Arial" w:hAnsi="Arial" w:cs="Arial"/>
      </w:rPr>
    </w:lvl>
    <w:lvl w:ilvl="1">
      <w:start w:val="5"/>
      <w:numFmt w:val="decimal"/>
      <w:lvlText w:val="%1.%2"/>
      <w:lvlJc w:val="left"/>
      <w:pPr>
        <w:ind w:left="375" w:hanging="375"/>
      </w:pPr>
      <w:rPr>
        <w:sz w:val="18"/>
        <w:szCs w:val="18"/>
        <w:rFonts w:cs="StarSymbol"/>
      </w:rPr>
    </w:lvl>
    <w:lvl w:ilvl="2">
      <w:start w:val="1"/>
      <w:numFmt w:val="decimal"/>
      <w:lvlText w:val="%1.%2.%3"/>
      <w:lvlJc w:val="left"/>
      <w:pPr>
        <w:ind w:left="720" w:hanging="720"/>
      </w:pPr>
      <w:rPr>
        <w:sz w:val="18"/>
        <w:szCs w:val="18"/>
        <w:rFonts w:cs="StarSymbol"/>
      </w:rPr>
    </w:lvl>
    <w:lvl w:ilvl="3">
      <w:start w:val="1"/>
      <w:numFmt w:val="decimal"/>
      <w:lvlText w:val="%1.%2.%3.%4"/>
      <w:lvlJc w:val="left"/>
      <w:pPr>
        <w:ind w:left="720" w:hanging="720"/>
      </w:pPr>
      <w:rPr>
        <w:sz w:val="18"/>
        <w:szCs w:val="18"/>
        <w:rFonts w:cs="StarSymbol"/>
      </w:rPr>
    </w:lvl>
    <w:lvl w:ilvl="4">
      <w:start w:val="1"/>
      <w:numFmt w:val="decimal"/>
      <w:lvlText w:val="%1.%2.%3.%4.%5"/>
      <w:lvlJc w:val="left"/>
      <w:pPr>
        <w:ind w:left="1080" w:hanging="1080"/>
      </w:pPr>
      <w:rPr>
        <w:sz w:val="18"/>
        <w:szCs w:val="18"/>
        <w:rFonts w:cs="StarSymbol"/>
      </w:rPr>
    </w:lvl>
    <w:lvl w:ilvl="5">
      <w:start w:val="1"/>
      <w:numFmt w:val="decimal"/>
      <w:lvlText w:val="%1.%2.%3.%4.%5.%6"/>
      <w:lvlJc w:val="left"/>
      <w:pPr>
        <w:ind w:left="1080" w:hanging="1080"/>
      </w:pPr>
      <w:rPr>
        <w:sz w:val="18"/>
        <w:szCs w:val="18"/>
        <w:rFonts w:cs="StarSymbol"/>
      </w:rPr>
    </w:lvl>
    <w:lvl w:ilvl="6">
      <w:start w:val="1"/>
      <w:numFmt w:val="decimal"/>
      <w:lvlText w:val="%1.%2.%3.%4.%5.%6.%7"/>
      <w:lvlJc w:val="left"/>
      <w:pPr>
        <w:ind w:left="1440" w:hanging="1440"/>
      </w:pPr>
      <w:rPr>
        <w:sz w:val="18"/>
        <w:szCs w:val="18"/>
        <w:rFonts w:cs="StarSymbol"/>
      </w:rPr>
    </w:lvl>
    <w:lvl w:ilvl="7">
      <w:start w:val="1"/>
      <w:numFmt w:val="decimal"/>
      <w:lvlText w:val="%1.%2.%3.%4.%5.%6.%7.%8"/>
      <w:lvlJc w:val="left"/>
      <w:pPr>
        <w:ind w:left="1440" w:hanging="1440"/>
      </w:pPr>
      <w:rPr>
        <w:sz w:val="18"/>
        <w:szCs w:val="18"/>
        <w:rFonts w:cs="StarSymbol"/>
      </w:rPr>
    </w:lvl>
    <w:lvl w:ilvl="8">
      <w:start w:val="1"/>
      <w:numFmt w:val="decimal"/>
      <w:lvlText w:val="%1.%2.%3.%4.%5.%6.%7.%8.%9"/>
      <w:lvlJc w:val="left"/>
      <w:pPr>
        <w:ind w:left="1800" w:hanging="1800"/>
      </w:pPr>
      <w:rPr>
        <w:sz w:val="18"/>
        <w:szCs w:val="18"/>
        <w:rFonts w:cs="StarSymbol"/>
      </w:rPr>
    </w:lvl>
  </w:abstractNum>
  <w:abstractNum w:abstractNumId="14">
    <w:lvl w:ilvl="0">
      <w:start w:val="1"/>
      <w:numFmt w:val="decimal"/>
      <w:lvlText w:val="%1."/>
      <w:lvlJc w:val="left"/>
      <w:pPr>
        <w:ind w:left="360" w:hanging="360"/>
      </w:pPr>
      <w:rPr>
        <w:sz w:val="22"/>
        <w:b/>
        <w:rFonts w:ascii="Arial" w:hAnsi="Arial"/>
      </w:rPr>
    </w:lvl>
    <w:lvl w:ilvl="1">
      <w:start w:val="1"/>
      <w:numFmt w:val="lowerLetter"/>
      <w:lvlText w:val="%2)"/>
      <w:lvlJc w:val="left"/>
      <w:pPr>
        <w:ind w:left="720" w:hanging="360"/>
      </w:pPr>
      <w:rPr>
        <w:sz w:val="22"/>
        <w:rFonts w:ascii="Arial" w:hAnsi="Arial"/>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lvl w:ilvl="0">
      <w:start w:val="15"/>
      <w:numFmt w:val="bullet"/>
      <w:lvlText w:val="−"/>
      <w:lvlJc w:val="left"/>
      <w:pPr>
        <w:ind w:left="720" w:hanging="360"/>
      </w:pPr>
      <w:rPr>
        <w:rFonts w:ascii="Arial" w:hAnsi="Arial" w:cs="Arial" w:hint="default"/>
        <w:sz w:val="22"/>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lowerLetter"/>
      <w:lvlText w:val="%1)"/>
      <w:lvlJc w:val="left"/>
      <w:pPr>
        <w:ind w:left="360" w:hanging="360"/>
      </w:pPr>
      <w:rPr>
        <w:sz w:val="22"/>
        <w:b/>
        <w:rFonts w:ascii="Arial" w:hAnsi="Arial"/>
      </w:rPr>
    </w:lvl>
    <w:lvl w:ilvl="1">
      <w:start w:val="1"/>
      <w:numFmt w:val="lowerLetter"/>
      <w:lvlText w:val="%2)"/>
      <w:lvlJc w:val="left"/>
      <w:pPr>
        <w:ind w:left="720" w:hanging="360"/>
      </w:pPr>
      <w:rPr>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lvl w:ilvl="0">
      <w:start w:val="1"/>
      <w:numFmt w:val="bullet"/>
      <w:lvlText w:val=""/>
      <w:lvlJc w:val="left"/>
      <w:pPr>
        <w:ind w:left="1080" w:hanging="360"/>
      </w:pPr>
      <w:rPr>
        <w:rFonts w:ascii="Symbol" w:hAnsi="Symbol" w:cs="Symbol" w:hint="default"/>
        <w:sz w:val="22"/>
        <w:rFonts w:cs="Symbol"/>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18">
    <w:lvl w:ilvl="0">
      <w:start w:val="1"/>
      <w:numFmt w:val="decimal"/>
      <w:lvlText w:val="%1."/>
      <w:lvlJc w:val="left"/>
      <w:pPr>
        <w:ind w:left="360" w:hanging="360"/>
      </w:pPr>
      <w:rPr>
        <w:sz w:val="22"/>
        <w:i w:val="false"/>
        <w:b w:val="false"/>
        <w:rFonts w:ascii="Arial" w:hAnsi="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lvl w:ilvl="0">
      <w:start w:val="1"/>
      <w:numFmt w:val="bullet"/>
      <w:lvlText w:val=""/>
      <w:lvlJc w:val="left"/>
      <w:pPr>
        <w:tabs>
          <w:tab w:val="num" w:pos="1353"/>
        </w:tabs>
        <w:ind w:left="1353" w:hanging="360"/>
      </w:pPr>
      <w:rPr>
        <w:rFonts w:ascii="Symbol" w:hAnsi="Symbol" w:cs="Symbol" w:hint="default"/>
        <w:sz w:val="22"/>
        <w:rFonts w:cs="Symbol"/>
      </w:rPr>
    </w:lvl>
    <w:lvl w:ilvl="1">
      <w:start w:val="1"/>
      <w:numFmt w:val="bullet"/>
      <w:lvlText w:val="o"/>
      <w:lvlJc w:val="left"/>
      <w:pPr>
        <w:tabs>
          <w:tab w:val="num" w:pos="2073"/>
        </w:tabs>
        <w:ind w:left="2073" w:hanging="360"/>
      </w:pPr>
      <w:rPr>
        <w:rFonts w:ascii="Courier New" w:hAnsi="Courier New" w:cs="Courier New" w:hint="default"/>
        <w:rFonts w:cs="Courier New"/>
      </w:rPr>
    </w:lvl>
    <w:lvl w:ilvl="2">
      <w:start w:val="1"/>
      <w:numFmt w:val="bullet"/>
      <w:lvlText w:val=""/>
      <w:lvlJc w:val="left"/>
      <w:pPr>
        <w:tabs>
          <w:tab w:val="num" w:pos="2793"/>
        </w:tabs>
        <w:ind w:left="2793" w:hanging="360"/>
      </w:pPr>
      <w:rPr>
        <w:rFonts w:ascii="Wingdings" w:hAnsi="Wingdings" w:cs="Wingdings" w:hint="default"/>
        <w:rFonts w:cs="Wingdings"/>
      </w:rPr>
    </w:lvl>
    <w:lvl w:ilvl="3">
      <w:start w:val="1"/>
      <w:numFmt w:val="bullet"/>
      <w:lvlText w:val=""/>
      <w:lvlJc w:val="left"/>
      <w:pPr>
        <w:tabs>
          <w:tab w:val="num" w:pos="3513"/>
        </w:tabs>
        <w:ind w:left="3513" w:hanging="360"/>
      </w:pPr>
      <w:rPr>
        <w:rFonts w:ascii="Symbol" w:hAnsi="Symbol" w:cs="Symbol" w:hint="default"/>
        <w:rFonts w:cs="Symbol"/>
      </w:rPr>
    </w:lvl>
    <w:lvl w:ilvl="4">
      <w:start w:val="1"/>
      <w:numFmt w:val="bullet"/>
      <w:lvlText w:val="o"/>
      <w:lvlJc w:val="left"/>
      <w:pPr>
        <w:tabs>
          <w:tab w:val="num" w:pos="4233"/>
        </w:tabs>
        <w:ind w:left="4233" w:hanging="360"/>
      </w:pPr>
      <w:rPr>
        <w:rFonts w:ascii="Courier New" w:hAnsi="Courier New" w:cs="Courier New" w:hint="default"/>
        <w:rFonts w:cs="Courier New"/>
      </w:rPr>
    </w:lvl>
    <w:lvl w:ilvl="5">
      <w:start w:val="1"/>
      <w:numFmt w:val="bullet"/>
      <w:lvlText w:val=""/>
      <w:lvlJc w:val="left"/>
      <w:pPr>
        <w:tabs>
          <w:tab w:val="num" w:pos="4953"/>
        </w:tabs>
        <w:ind w:left="4953" w:hanging="360"/>
      </w:pPr>
      <w:rPr>
        <w:rFonts w:ascii="Wingdings" w:hAnsi="Wingdings" w:cs="Wingdings" w:hint="default"/>
        <w:rFonts w:cs="Wingdings"/>
      </w:rPr>
    </w:lvl>
    <w:lvl w:ilvl="6">
      <w:start w:val="1"/>
      <w:numFmt w:val="bullet"/>
      <w:lvlText w:val=""/>
      <w:lvlJc w:val="left"/>
      <w:pPr>
        <w:tabs>
          <w:tab w:val="num" w:pos="5673"/>
        </w:tabs>
        <w:ind w:left="5673" w:hanging="360"/>
      </w:pPr>
      <w:rPr>
        <w:rFonts w:ascii="Symbol" w:hAnsi="Symbol" w:cs="Symbol" w:hint="default"/>
        <w:rFonts w:cs="Symbol"/>
      </w:rPr>
    </w:lvl>
    <w:lvl w:ilvl="7">
      <w:start w:val="1"/>
      <w:numFmt w:val="bullet"/>
      <w:lvlText w:val="o"/>
      <w:lvlJc w:val="left"/>
      <w:pPr>
        <w:tabs>
          <w:tab w:val="num" w:pos="6393"/>
        </w:tabs>
        <w:ind w:left="6393" w:hanging="360"/>
      </w:pPr>
      <w:rPr>
        <w:rFonts w:ascii="Courier New" w:hAnsi="Courier New" w:cs="Courier New" w:hint="default"/>
        <w:rFonts w:cs="Courier New"/>
      </w:rPr>
    </w:lvl>
    <w:lvl w:ilvl="8">
      <w:start w:val="1"/>
      <w:numFmt w:val="bullet"/>
      <w:lvlText w:val=""/>
      <w:lvlJc w:val="left"/>
      <w:pPr>
        <w:tabs>
          <w:tab w:val="num" w:pos="7113"/>
        </w:tabs>
        <w:ind w:left="7113" w:hanging="360"/>
      </w:pPr>
      <w:rPr>
        <w:rFonts w:ascii="Wingdings" w:hAnsi="Wingdings" w:cs="Wingdings" w:hint="default"/>
        <w:rFonts w:cs="Wingdings"/>
      </w:rPr>
    </w:lvl>
  </w:abstractNum>
  <w:abstractNum w:abstractNumId="20">
    <w:lvl w:ilvl="0">
      <w:start w:val="1"/>
      <w:numFmt w:val="bullet"/>
      <w:lvlText w:val=""/>
      <w:lvlJc w:val="left"/>
      <w:pPr>
        <w:tabs>
          <w:tab w:val="num" w:pos="1353"/>
        </w:tabs>
        <w:ind w:left="1353" w:hanging="360"/>
      </w:pPr>
      <w:rPr>
        <w:rFonts w:ascii="Symbol" w:hAnsi="Symbol" w:cs="Symbol" w:hint="default"/>
        <w:sz w:val="22"/>
        <w:rFonts w:cs="Symbol"/>
      </w:rPr>
    </w:lvl>
    <w:lvl w:ilvl="1">
      <w:start w:val="1"/>
      <w:numFmt w:val="bullet"/>
      <w:lvlText w:val="o"/>
      <w:lvlJc w:val="left"/>
      <w:pPr>
        <w:tabs>
          <w:tab w:val="num" w:pos="2073"/>
        </w:tabs>
        <w:ind w:left="2073" w:hanging="360"/>
      </w:pPr>
      <w:rPr>
        <w:rFonts w:ascii="Courier New" w:hAnsi="Courier New" w:cs="Courier New" w:hint="default"/>
        <w:rFonts w:cs="Courier New"/>
      </w:rPr>
    </w:lvl>
    <w:lvl w:ilvl="2">
      <w:start w:val="1"/>
      <w:numFmt w:val="bullet"/>
      <w:lvlText w:val=""/>
      <w:lvlJc w:val="left"/>
      <w:pPr>
        <w:tabs>
          <w:tab w:val="num" w:pos="2793"/>
        </w:tabs>
        <w:ind w:left="2793" w:hanging="360"/>
      </w:pPr>
      <w:rPr>
        <w:rFonts w:ascii="Wingdings" w:hAnsi="Wingdings" w:cs="Wingdings" w:hint="default"/>
        <w:rFonts w:cs="Wingdings"/>
      </w:rPr>
    </w:lvl>
    <w:lvl w:ilvl="3">
      <w:start w:val="1"/>
      <w:numFmt w:val="bullet"/>
      <w:lvlText w:val=""/>
      <w:lvlJc w:val="left"/>
      <w:pPr>
        <w:tabs>
          <w:tab w:val="num" w:pos="3513"/>
        </w:tabs>
        <w:ind w:left="3513" w:hanging="360"/>
      </w:pPr>
      <w:rPr>
        <w:rFonts w:ascii="Symbol" w:hAnsi="Symbol" w:cs="Symbol" w:hint="default"/>
        <w:rFonts w:cs="Symbol"/>
      </w:rPr>
    </w:lvl>
    <w:lvl w:ilvl="4">
      <w:start w:val="1"/>
      <w:numFmt w:val="bullet"/>
      <w:lvlText w:val="o"/>
      <w:lvlJc w:val="left"/>
      <w:pPr>
        <w:tabs>
          <w:tab w:val="num" w:pos="4233"/>
        </w:tabs>
        <w:ind w:left="4233" w:hanging="360"/>
      </w:pPr>
      <w:rPr>
        <w:rFonts w:ascii="Courier New" w:hAnsi="Courier New" w:cs="Courier New" w:hint="default"/>
        <w:rFonts w:cs="Courier New"/>
      </w:rPr>
    </w:lvl>
    <w:lvl w:ilvl="5">
      <w:start w:val="1"/>
      <w:numFmt w:val="bullet"/>
      <w:lvlText w:val=""/>
      <w:lvlJc w:val="left"/>
      <w:pPr>
        <w:tabs>
          <w:tab w:val="num" w:pos="4953"/>
        </w:tabs>
        <w:ind w:left="4953" w:hanging="360"/>
      </w:pPr>
      <w:rPr>
        <w:rFonts w:ascii="Wingdings" w:hAnsi="Wingdings" w:cs="Wingdings" w:hint="default"/>
        <w:rFonts w:cs="Wingdings"/>
      </w:rPr>
    </w:lvl>
    <w:lvl w:ilvl="6">
      <w:start w:val="1"/>
      <w:numFmt w:val="bullet"/>
      <w:lvlText w:val=""/>
      <w:lvlJc w:val="left"/>
      <w:pPr>
        <w:tabs>
          <w:tab w:val="num" w:pos="5673"/>
        </w:tabs>
        <w:ind w:left="5673" w:hanging="360"/>
      </w:pPr>
      <w:rPr>
        <w:rFonts w:ascii="Symbol" w:hAnsi="Symbol" w:cs="Symbol" w:hint="default"/>
        <w:rFonts w:cs="Symbol"/>
      </w:rPr>
    </w:lvl>
    <w:lvl w:ilvl="7">
      <w:start w:val="1"/>
      <w:numFmt w:val="bullet"/>
      <w:lvlText w:val="o"/>
      <w:lvlJc w:val="left"/>
      <w:pPr>
        <w:tabs>
          <w:tab w:val="num" w:pos="6393"/>
        </w:tabs>
        <w:ind w:left="6393" w:hanging="360"/>
      </w:pPr>
      <w:rPr>
        <w:rFonts w:ascii="Courier New" w:hAnsi="Courier New" w:cs="Courier New" w:hint="default"/>
        <w:rFonts w:cs="Courier New"/>
      </w:rPr>
    </w:lvl>
    <w:lvl w:ilvl="8">
      <w:start w:val="1"/>
      <w:numFmt w:val="bullet"/>
      <w:lvlText w:val=""/>
      <w:lvlJc w:val="left"/>
      <w:pPr>
        <w:tabs>
          <w:tab w:val="num" w:pos="7113"/>
        </w:tabs>
        <w:ind w:left="7113" w:hanging="360"/>
      </w:pPr>
      <w:rPr>
        <w:rFonts w:ascii="Wingdings" w:hAnsi="Wingdings" w:cs="Wingdings" w:hint="default"/>
        <w:rFonts w:cs="Wingdings"/>
      </w:rPr>
    </w:lvl>
  </w:abstractNum>
  <w:abstractNum w:abstractNumId="21">
    <w:lvl w:ilvl="0">
      <w:start w:val="1"/>
      <w:numFmt w:val="decimal"/>
      <w:lvlText w:val="%1."/>
      <w:lvlJc w:val="left"/>
      <w:pPr>
        <w:tabs>
          <w:tab w:val="num" w:pos="720"/>
        </w:tabs>
        <w:ind w:left="720" w:hanging="360"/>
      </w:pPr>
      <w:rPr>
        <w:sz w:val="22"/>
        <w:b w:val="false"/>
        <w:rFonts w:ascii="Arial" w:hAnsi="Arial"/>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lvl w:ilvl="0">
      <w:start w:val="1"/>
      <w:numFmt w:val="decimal"/>
      <w:lvlText w:val="%1."/>
      <w:lvlJc w:val="left"/>
      <w:pPr>
        <w:tabs>
          <w:tab w:val="num" w:pos="644"/>
        </w:tabs>
        <w:ind w:left="644" w:hanging="360"/>
      </w:pPr>
      <w:rPr>
        <w:sz w:val="22"/>
        <w:rFonts w:ascii="Arial" w:hAnsi="Arial"/>
        <w:color w:val="00000A"/>
      </w:rPr>
    </w:lvl>
    <w:lvl w:ilvl="1">
      <w:start w:val="1"/>
      <w:numFmt w:val="lowerLetter"/>
      <w:lvlText w:val="%2)"/>
      <w:lvlJc w:val="left"/>
      <w:pPr>
        <w:tabs>
          <w:tab w:val="num" w:pos="1440"/>
        </w:tabs>
        <w:ind w:left="1440" w:hanging="360"/>
      </w:pPr>
    </w:lvl>
    <w:lvl w:ilvl="2">
      <w:start w:val="2"/>
      <w:numFmt w:val="decimal"/>
      <w:lvlText w:val="%3."/>
      <w:lvlJc w:val="left"/>
      <w:pPr>
        <w:tabs>
          <w:tab w:val="num" w:pos="2340"/>
        </w:tabs>
        <w:ind w:left="2340" w:hanging="360"/>
      </w:pPr>
      <w:rPr>
        <w:color w:val="00000A"/>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3">
    <w:lvl w:ilvl="0">
      <w:start w:val="1"/>
      <w:numFmt w:val="decimal"/>
      <w:lvlText w:val="%1."/>
      <w:lvlJc w:val="left"/>
      <w:pPr>
        <w:tabs>
          <w:tab w:val="num" w:pos="1287"/>
        </w:tabs>
        <w:ind w:left="1287" w:hanging="360"/>
      </w:pPr>
      <w:rPr>
        <w:sz w:val="22"/>
        <w:rFonts w:ascii="Arial" w:hAnsi="Arial"/>
        <w:color w:val="00000A"/>
      </w:r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24">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6">
    <w:lvl w:ilvl="0">
      <w:start w:val="1"/>
      <w:numFmt w:val="lowerLetter"/>
      <w:lvlText w:val="%1)"/>
      <w:lvlJc w:val="left"/>
      <w:pPr>
        <w:ind w:left="114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2"/>
      <w:numFmt w:val="decimal"/>
      <w:lvlText w:val="%3)"/>
      <w:lvlJc w:val="left"/>
      <w:pPr>
        <w:tabs>
          <w:tab w:val="num" w:pos="2340"/>
        </w:tabs>
        <w:ind w:left="2340" w:hanging="360"/>
      </w:pPr>
      <w:rPr>
        <w:rFonts w:cs="Wingdings"/>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8">
    <w:lvl w:ilvl="0">
      <w:start w:val="1"/>
      <w:numFmt w:val="lowerLetter"/>
      <w:lvlText w:val="%1)"/>
      <w:lvlJc w:val="left"/>
      <w:pPr>
        <w:ind w:left="720" w:hanging="360"/>
      </w:pPr>
      <w:rPr>
        <w:sz w:val="22"/>
        <w:rFonts w:ascii="Arial" w:hAnsi="Arial" w:eastAsia="Lucida Sans Unicode"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0">
    <w:lvl w:ilvl="0">
      <w:start w:val="1"/>
      <w:numFmt w:val="decimal"/>
      <w:lvlText w:val="%1."/>
      <w:lvlJc w:val="left"/>
      <w:pPr>
        <w:tabs>
          <w:tab w:val="num" w:pos="360"/>
        </w:tabs>
        <w:ind w:left="360" w:hanging="360"/>
      </w:pPr>
      <w:rPr>
        <w:sz w:val="22"/>
        <w:b/>
        <w:rFonts w:ascii="Arial" w:hAnsi="Arial"/>
      </w:rPr>
    </w:lvl>
    <w:lvl w:ilvl="1">
      <w:start w:val="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lvl w:ilvl="0">
      <w:start w:val="1"/>
      <w:numFmt w:val="decimal"/>
      <w:lvlText w:val="%1."/>
      <w:lvlJc w:val="left"/>
      <w:pPr>
        <w:tabs>
          <w:tab w:val="num" w:pos="360"/>
        </w:tabs>
        <w:ind w:left="360" w:hanging="360"/>
      </w:pPr>
      <w:rPr>
        <w:sz w:val="22"/>
        <w:b w:val="false"/>
        <w:rFonts w:ascii="Arial" w:hAnsi="Arial"/>
      </w:rPr>
    </w:lvl>
    <w:lvl w:ilvl="1">
      <w:start w:val="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lvl w:ilvl="0">
      <w:start w:val="1"/>
      <w:numFmt w:val="bullet"/>
      <w:lvlText w:val=""/>
      <w:lvlJc w:val="left"/>
      <w:pPr>
        <w:ind w:left="1800" w:hanging="360"/>
      </w:pPr>
      <w:rPr>
        <w:rFonts w:ascii="Symbol" w:hAnsi="Symbol" w:cs="Symbol" w:hint="default"/>
        <w:sz w:val="22"/>
        <w:rFonts w:cs="Symbol"/>
      </w:rPr>
    </w:lvl>
    <w:lvl w:ilvl="1">
      <w:start w:val="1"/>
      <w:numFmt w:val="bullet"/>
      <w:lvlText w:val="o"/>
      <w:lvlJc w:val="left"/>
      <w:pPr>
        <w:ind w:left="2520" w:hanging="360"/>
      </w:pPr>
      <w:rPr>
        <w:rFonts w:ascii="Courier New" w:hAnsi="Courier New" w:cs="Courier New" w:hint="default"/>
        <w:rFonts w:cs="Courier New"/>
      </w:rPr>
    </w:lvl>
    <w:lvl w:ilvl="2">
      <w:start w:val="1"/>
      <w:numFmt w:val="bullet"/>
      <w:lvlText w:val=""/>
      <w:lvlJc w:val="left"/>
      <w:pPr>
        <w:ind w:left="3240" w:hanging="360"/>
      </w:pPr>
      <w:rPr>
        <w:rFonts w:ascii="Wingdings" w:hAnsi="Wingdings" w:cs="Wingdings" w:hint="default"/>
        <w:rFonts w:cs="Wingdings"/>
      </w:rPr>
    </w:lvl>
    <w:lvl w:ilvl="3">
      <w:start w:val="1"/>
      <w:numFmt w:val="bullet"/>
      <w:lvlText w:val=""/>
      <w:lvlJc w:val="left"/>
      <w:pPr>
        <w:ind w:left="3960" w:hanging="360"/>
      </w:pPr>
      <w:rPr>
        <w:rFonts w:ascii="Symbol" w:hAnsi="Symbol" w:cs="Symbol" w:hint="default"/>
        <w:rFonts w:cs="Symbol"/>
      </w:rPr>
    </w:lvl>
    <w:lvl w:ilvl="4">
      <w:start w:val="1"/>
      <w:numFmt w:val="bullet"/>
      <w:lvlText w:val="o"/>
      <w:lvlJc w:val="left"/>
      <w:pPr>
        <w:ind w:left="4680" w:hanging="360"/>
      </w:pPr>
      <w:rPr>
        <w:rFonts w:ascii="Courier New" w:hAnsi="Courier New" w:cs="Courier New" w:hint="default"/>
        <w:rFonts w:cs="Courier New"/>
      </w:rPr>
    </w:lvl>
    <w:lvl w:ilvl="5">
      <w:start w:val="1"/>
      <w:numFmt w:val="bullet"/>
      <w:lvlText w:val=""/>
      <w:lvlJc w:val="left"/>
      <w:pPr>
        <w:ind w:left="5400" w:hanging="360"/>
      </w:pPr>
      <w:rPr>
        <w:rFonts w:ascii="Wingdings" w:hAnsi="Wingdings" w:cs="Wingdings" w:hint="default"/>
        <w:rFonts w:cs="Wingdings"/>
      </w:rPr>
    </w:lvl>
    <w:lvl w:ilvl="6">
      <w:start w:val="1"/>
      <w:numFmt w:val="bullet"/>
      <w:lvlText w:val=""/>
      <w:lvlJc w:val="left"/>
      <w:pPr>
        <w:ind w:left="6120" w:hanging="360"/>
      </w:pPr>
      <w:rPr>
        <w:rFonts w:ascii="Symbol" w:hAnsi="Symbol" w:cs="Symbol" w:hint="default"/>
        <w:rFonts w:cs="Symbol"/>
      </w:rPr>
    </w:lvl>
    <w:lvl w:ilvl="7">
      <w:start w:val="1"/>
      <w:numFmt w:val="bullet"/>
      <w:lvlText w:val="o"/>
      <w:lvlJc w:val="left"/>
      <w:pPr>
        <w:ind w:left="6840" w:hanging="360"/>
      </w:pPr>
      <w:rPr>
        <w:rFonts w:ascii="Courier New" w:hAnsi="Courier New" w:cs="Courier New" w:hint="default"/>
        <w:rFonts w:cs="Courier New"/>
      </w:rPr>
    </w:lvl>
    <w:lvl w:ilvl="8">
      <w:start w:val="1"/>
      <w:numFmt w:val="bullet"/>
      <w:lvlText w:val=""/>
      <w:lvlJc w:val="left"/>
      <w:pPr>
        <w:ind w:left="7560" w:hanging="360"/>
      </w:pPr>
      <w:rPr>
        <w:rFonts w:ascii="Wingdings" w:hAnsi="Wingdings" w:cs="Wingdings" w:hint="default"/>
        <w:rFonts w:cs="Wingdings"/>
      </w:rPr>
    </w:lvl>
  </w:abstractNum>
  <w:abstractNum w:abstractNumId="3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lvl w:ilvl="0">
      <w:start w:val="1"/>
      <w:numFmt w:val="decimal"/>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35">
    <w:lvl w:ilvl="0">
      <w:start w:val="1"/>
      <w:numFmt w:val="decimal"/>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36">
    <w:lvl w:ilvl="0">
      <w:start w:val="1"/>
      <w:numFmt w:val="decimal"/>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37">
    <w:lvl w:ilvl="0">
      <w:start w:val="1"/>
      <w:numFmt w:val="decimal"/>
      <w:lvlText w:val="%1."/>
      <w:lvlJc w:val="left"/>
      <w:pPr>
        <w:tabs>
          <w:tab w:val="num" w:pos="360"/>
        </w:tabs>
        <w:ind w:left="360" w:hanging="360"/>
      </w:pPr>
      <w:rPr>
        <w:sz w:val="22"/>
        <w:b/>
        <w:rFonts w:ascii="Arial" w:hAnsi="Arial"/>
      </w:rPr>
    </w:lvl>
    <w:lvl w:ilvl="1">
      <w:start w:val="1"/>
      <w:numFmt w:val="decimal"/>
      <w:lvlText w:val="%1.%2.1"/>
      <w:lvlJc w:val="left"/>
      <w:pPr>
        <w:tabs>
          <w:tab w:val="num" w:pos="644"/>
        </w:tabs>
        <w:ind w:left="644" w:hanging="360"/>
      </w:pPr>
      <w:rPr>
        <w:sz w:val="24"/>
        <w:b/>
        <w:szCs w:val="24"/>
      </w:rPr>
    </w:lvl>
    <w:lvl w:ilvl="2">
      <w:start w:val="1"/>
      <w:numFmt w:val="decimal"/>
      <w:lvlText w:val=".%2.%3"/>
      <w:lvlJc w:val="left"/>
      <w:pPr>
        <w:tabs>
          <w:tab w:val="num" w:pos="1004"/>
        </w:tabs>
        <w:ind w:left="1004" w:hanging="720"/>
      </w:pPr>
    </w:lvl>
    <w:lvl w:ilvl="3">
      <w:start w:val="1"/>
      <w:numFmt w:val="decimal"/>
      <w:lvlText w:val=".%2.%3.%4"/>
      <w:lvlJc w:val="left"/>
      <w:pPr>
        <w:tabs>
          <w:tab w:val="num" w:pos="723"/>
        </w:tabs>
        <w:ind w:left="723" w:hanging="720"/>
      </w:pPr>
    </w:lvl>
    <w:lvl w:ilvl="4">
      <w:start w:val="1"/>
      <w:numFmt w:val="decimal"/>
      <w:lvlText w:val=".%2.%3.%4.%5"/>
      <w:lvlJc w:val="left"/>
      <w:pPr>
        <w:tabs>
          <w:tab w:val="num" w:pos="1084"/>
        </w:tabs>
        <w:ind w:left="1084" w:hanging="1080"/>
      </w:pPr>
    </w:lvl>
    <w:lvl w:ilvl="5">
      <w:start w:val="1"/>
      <w:numFmt w:val="decimal"/>
      <w:lvlText w:val=".%2.%3.%4.%5.%6"/>
      <w:lvlJc w:val="left"/>
      <w:pPr>
        <w:tabs>
          <w:tab w:val="num" w:pos="1085"/>
        </w:tabs>
        <w:ind w:left="1085" w:hanging="1080"/>
      </w:pPr>
    </w:lvl>
    <w:lvl w:ilvl="6">
      <w:start w:val="1"/>
      <w:numFmt w:val="decimal"/>
      <w:lvlText w:val=".%2.%3.%4.%5.%6.%7"/>
      <w:lvlJc w:val="left"/>
      <w:pPr>
        <w:tabs>
          <w:tab w:val="num" w:pos="1446"/>
        </w:tabs>
        <w:ind w:left="1446" w:hanging="1440"/>
      </w:pPr>
    </w:lvl>
    <w:lvl w:ilvl="7">
      <w:start w:val="1"/>
      <w:numFmt w:val="decimal"/>
      <w:lvlText w:val=".%2.%3.%4.%5.%6.%7.%8"/>
      <w:lvlJc w:val="left"/>
      <w:pPr>
        <w:tabs>
          <w:tab w:val="num" w:pos="1447"/>
        </w:tabs>
        <w:ind w:left="1447" w:hanging="1440"/>
      </w:pPr>
    </w:lvl>
    <w:lvl w:ilvl="8">
      <w:start w:val="1"/>
      <w:numFmt w:val="decimal"/>
      <w:lvlText w:val=".%2.%3.%4.%5.%6.%7.%8.%9"/>
      <w:lvlJc w:val="left"/>
      <w:pPr>
        <w:tabs>
          <w:tab w:val="num" w:pos="1808"/>
        </w:tabs>
        <w:ind w:left="1808" w:hanging="1800"/>
      </w:pPr>
    </w:lvl>
  </w:abstractNum>
  <w:abstractNum w:abstractNumId="3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bering>
</file>

<file path=word/settings.xml><?xml version="1.0" encoding="utf-8"?>
<w:settings xmlns:w="http://schemas.openxmlformats.org/wordprocessingml/2006/main">
  <w:zoom w:percent="130"/>
  <w:defaultTabStop w:val="708"/>
  <w:autoHyphenation w:val="fals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e02eb"/>
    <w:pPr>
      <w:widowControl/>
      <w:suppressAutoHyphens w:val="true"/>
      <w:bidi w:val="0"/>
      <w:spacing w:lineRule="auto" w:line="240" w:before="0" w:after="0"/>
      <w:jc w:val="left"/>
    </w:pPr>
    <w:rPr>
      <w:rFonts w:ascii="Times New Roman" w:hAnsi="Times New Roman" w:eastAsia="Times New Roman" w:cs="Times New Roman"/>
      <w:color w:val="00000A"/>
      <w:kern w:val="0"/>
      <w:sz w:val="24"/>
      <w:szCs w:val="24"/>
      <w:lang w:val="pl-PL" w:eastAsia="pl-PL" w:bidi="ar-SA"/>
    </w:rPr>
  </w:style>
  <w:style w:type="paragraph" w:styleId="Nagwek2">
    <w:name w:val="Heading 2"/>
    <w:basedOn w:val="Normal"/>
    <w:next w:val="Normal"/>
    <w:link w:val="Nagwek2Znak"/>
    <w:semiHidden/>
    <w:unhideWhenUsed/>
    <w:qFormat/>
    <w:rsid w:val="002e02eb"/>
    <w:pPr>
      <w:keepNext w:val="true"/>
      <w:spacing w:before="240" w:after="60"/>
      <w:outlineLvl w:val="1"/>
    </w:pPr>
    <w:rPr>
      <w:rFonts w:ascii="Arial" w:hAnsi="Arial" w:cs="Arial"/>
      <w:b/>
      <w:bCs/>
      <w:i/>
      <w:iCs/>
      <w:sz w:val="28"/>
      <w:szCs w:val="28"/>
    </w:rPr>
  </w:style>
  <w:style w:type="character" w:styleId="DefaultParagraphFont" w:default="1">
    <w:name w:val="Default Paragraph Font"/>
    <w:uiPriority w:val="1"/>
    <w:semiHidden/>
    <w:unhideWhenUsed/>
    <w:qFormat/>
    <w:rPr/>
  </w:style>
  <w:style w:type="character" w:styleId="Nagwek2Znak" w:customStyle="1">
    <w:name w:val="Nagłówek 2 Znak"/>
    <w:basedOn w:val="DefaultParagraphFont"/>
    <w:link w:val="Nagwek2"/>
    <w:semiHidden/>
    <w:qFormat/>
    <w:rsid w:val="002e02eb"/>
    <w:rPr>
      <w:rFonts w:ascii="Arial" w:hAnsi="Arial" w:eastAsia="Times New Roman" w:cs="Arial"/>
      <w:b/>
      <w:bCs/>
      <w:i/>
      <w:iCs/>
      <w:sz w:val="28"/>
      <w:szCs w:val="28"/>
      <w:lang w:eastAsia="pl-PL"/>
    </w:rPr>
  </w:style>
  <w:style w:type="character" w:styleId="StopkaZnak" w:customStyle="1">
    <w:name w:val="Stopka Znak"/>
    <w:basedOn w:val="DefaultParagraphFont"/>
    <w:link w:val="Stopka"/>
    <w:uiPriority w:val="99"/>
    <w:qFormat/>
    <w:rsid w:val="002e02eb"/>
    <w:rPr>
      <w:rFonts w:ascii="Times New Roman" w:hAnsi="Times New Roman" w:eastAsia="Times New Roman" w:cs="Times New Roman"/>
      <w:sz w:val="24"/>
      <w:szCs w:val="24"/>
      <w:lang w:eastAsia="pl-PL"/>
    </w:rPr>
  </w:style>
  <w:style w:type="character" w:styleId="TekstprzypisudolnegoZnak" w:customStyle="1">
    <w:name w:val="Tekst przypisu dolnego Znak"/>
    <w:basedOn w:val="DefaultParagraphFont"/>
    <w:link w:val="Tekstprzypisudolnego"/>
    <w:uiPriority w:val="99"/>
    <w:qFormat/>
    <w:rsid w:val="002e02eb"/>
    <w:rPr>
      <w:rFonts w:ascii="Times New Roman" w:hAnsi="Times New Roman" w:eastAsia="Lucida Sans Unicode" w:cs="Mangal"/>
      <w:kern w:val="2"/>
      <w:sz w:val="20"/>
      <w:szCs w:val="20"/>
      <w:lang w:eastAsia="zh-CN" w:bidi="hi-IN"/>
    </w:rPr>
  </w:style>
  <w:style w:type="character" w:styleId="Zakotwiczenieprzypisudolnego">
    <w:name w:val="Zakotwiczenie przypisu dolnego"/>
    <w:rPr>
      <w:vertAlign w:val="superscript"/>
    </w:rPr>
  </w:style>
  <w:style w:type="character" w:styleId="FootnoteCharacters">
    <w:name w:val="Footnote Characters"/>
    <w:uiPriority w:val="99"/>
    <w:qFormat/>
    <w:rsid w:val="002e02eb"/>
    <w:rPr>
      <w:vertAlign w:val="superscript"/>
    </w:rPr>
  </w:style>
  <w:style w:type="character" w:styleId="AkapitzlistZnak" w:customStyle="1">
    <w:name w:val="Akapit z listą Znak"/>
    <w:link w:val="Akapitzlist"/>
    <w:uiPriority w:val="34"/>
    <w:qFormat/>
    <w:rsid w:val="002e02eb"/>
    <w:rPr>
      <w:rFonts w:ascii="Calibri" w:hAnsi="Calibri" w:eastAsia="Calibri" w:cs="Times New Roman"/>
    </w:rPr>
  </w:style>
  <w:style w:type="character" w:styleId="NagwekZnak" w:customStyle="1">
    <w:name w:val="Nagłówek Znak"/>
    <w:basedOn w:val="DefaultParagraphFont"/>
    <w:link w:val="Nagwek"/>
    <w:uiPriority w:val="99"/>
    <w:qFormat/>
    <w:rsid w:val="002e02eb"/>
    <w:rPr>
      <w:rFonts w:ascii="Times New Roman" w:hAnsi="Times New Roman" w:eastAsia="Times New Roman" w:cs="Times New Roman"/>
      <w:sz w:val="24"/>
      <w:szCs w:val="24"/>
      <w:lang w:eastAsia="pl-PL"/>
    </w:rPr>
  </w:style>
  <w:style w:type="character" w:styleId="Wyrnienie">
    <w:name w:val="Wyróżnienie"/>
    <w:basedOn w:val="DefaultParagraphFont"/>
    <w:uiPriority w:val="20"/>
    <w:qFormat/>
    <w:rsid w:val="002e02eb"/>
    <w:rPr>
      <w:i/>
      <w:iCs/>
    </w:rPr>
  </w:style>
  <w:style w:type="character" w:styleId="Znakiprzypiswdolnych">
    <w:name w:val="Znaki przypisów dolnych"/>
    <w:qFormat/>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character" w:styleId="ListLabel1">
    <w:name w:val="ListLabel 1"/>
    <w:qFormat/>
    <w:rPr>
      <w:rFonts w:ascii="Arial" w:hAnsi="Arial"/>
      <w:color w:val="00000A"/>
      <w:sz w:val="22"/>
    </w:rPr>
  </w:style>
  <w:style w:type="character" w:styleId="ListLabel2">
    <w:name w:val="ListLabel 2"/>
    <w:qFormat/>
    <w:rPr>
      <w:color w:val="00000A"/>
    </w:rPr>
  </w:style>
  <w:style w:type="character" w:styleId="ListLabel3">
    <w:name w:val="ListLabel 3"/>
    <w:qFormat/>
    <w:rPr>
      <w:rFonts w:ascii="Arial" w:hAnsi="Arial"/>
      <w:b/>
      <w:sz w:val="22"/>
    </w:rPr>
  </w:style>
  <w:style w:type="character" w:styleId="ListLabel4">
    <w:name w:val="ListLabel 4"/>
    <w:qFormat/>
    <w:rPr>
      <w:b/>
      <w:i w:val="false"/>
      <w:color w:val="000000"/>
    </w:rPr>
  </w:style>
  <w:style w:type="character" w:styleId="ListLabel5">
    <w:name w:val="ListLabel 5"/>
    <w:qFormat/>
    <w:rPr>
      <w:b/>
    </w:rPr>
  </w:style>
  <w:style w:type="character" w:styleId="ListLabel6">
    <w:name w:val="ListLabel 6"/>
    <w:qFormat/>
    <w:rPr>
      <w:b/>
    </w:rPr>
  </w:style>
  <w:style w:type="character" w:styleId="ListLabel7">
    <w:name w:val="ListLabel 7"/>
    <w:qFormat/>
    <w:rPr>
      <w:rFonts w:ascii="Arial" w:hAnsi="Arial"/>
      <w:b/>
      <w:color w:val="00000A"/>
      <w:sz w:val="22"/>
    </w:rPr>
  </w:style>
  <w:style w:type="character" w:styleId="ListLabel8">
    <w:name w:val="ListLabel 8"/>
    <w:qFormat/>
    <w:rPr>
      <w:rFonts w:ascii="Arial" w:hAnsi="Arial"/>
      <w:b w:val="false"/>
      <w:sz w:val="22"/>
    </w:rPr>
  </w:style>
  <w:style w:type="character" w:styleId="ListLabel9">
    <w:name w:val="ListLabel 9"/>
    <w:qFormat/>
    <w:rPr>
      <w:b w:val="false"/>
    </w:rPr>
  </w:style>
  <w:style w:type="character" w:styleId="ListLabel10">
    <w:name w:val="ListLabel 10"/>
    <w:qFormat/>
    <w:rPr>
      <w:rFonts w:cs="Symbol"/>
    </w:rPr>
  </w:style>
  <w:style w:type="character" w:styleId="ListLabel11">
    <w:name w:val="ListLabel 11"/>
    <w:qFormat/>
    <w:rPr>
      <w:rFonts w:eastAsia="Lucida Sans Unicode" w:cs="Mangal"/>
    </w:rPr>
  </w:style>
  <w:style w:type="character" w:styleId="ListLabel12">
    <w:name w:val="ListLabel 12"/>
    <w:qFormat/>
    <w:rPr>
      <w:rFonts w:ascii="Arial" w:hAnsi="Arial" w:cs="Arial"/>
      <w:color w:val="00000A"/>
      <w:sz w:val="22"/>
    </w:rPr>
  </w:style>
  <w:style w:type="character" w:styleId="ListLabel13">
    <w:name w:val="ListLabel 13"/>
    <w:qFormat/>
    <w:rPr>
      <w:rFonts w:ascii="Arial" w:hAnsi="Arial" w:cs="Symbol"/>
      <w:sz w:val="22"/>
    </w:rPr>
  </w:style>
  <w:style w:type="character" w:styleId="ListLabel14">
    <w:name w:val="ListLabel 14"/>
    <w:qFormat/>
    <w:rPr>
      <w:b/>
    </w:rPr>
  </w:style>
  <w:style w:type="character" w:styleId="ListLabel15">
    <w:name w:val="ListLabel 15"/>
    <w:qFormat/>
    <w:rPr>
      <w:b/>
    </w:rPr>
  </w:style>
  <w:style w:type="character" w:styleId="ListLabel16">
    <w:name w:val="ListLabel 16"/>
    <w:qFormat/>
    <w:rPr>
      <w:rFonts w:ascii="Arial" w:hAnsi="Arial" w:cs="Symbol"/>
      <w:b w:val="false"/>
      <w:sz w:val="22"/>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ascii="Arial" w:hAnsi="Arial" w:cs="Arial"/>
      <w:sz w:val="22"/>
    </w:rPr>
  </w:style>
  <w:style w:type="character" w:styleId="ListLabel26">
    <w:name w:val="ListLabel 26"/>
    <w:qFormat/>
    <w:rPr>
      <w:rFonts w:cs="StarSymbol"/>
      <w:sz w:val="18"/>
      <w:szCs w:val="18"/>
    </w:rPr>
  </w:style>
  <w:style w:type="character" w:styleId="ListLabel27">
    <w:name w:val="ListLabel 27"/>
    <w:qFormat/>
    <w:rPr>
      <w:rFonts w:cs="StarSymbol"/>
      <w:sz w:val="18"/>
      <w:szCs w:val="18"/>
    </w:rPr>
  </w:style>
  <w:style w:type="character" w:styleId="ListLabel28">
    <w:name w:val="ListLabel 28"/>
    <w:qFormat/>
    <w:rPr>
      <w:rFonts w:cs="StarSymbol"/>
      <w:sz w:val="18"/>
      <w:szCs w:val="18"/>
    </w:rPr>
  </w:style>
  <w:style w:type="character" w:styleId="ListLabel29">
    <w:name w:val="ListLabel 29"/>
    <w:qFormat/>
    <w:rPr>
      <w:rFonts w:cs="StarSymbol"/>
      <w:sz w:val="18"/>
      <w:szCs w:val="18"/>
    </w:rPr>
  </w:style>
  <w:style w:type="character" w:styleId="ListLabel30">
    <w:name w:val="ListLabel 30"/>
    <w:qFormat/>
    <w:rPr>
      <w:rFonts w:cs="StarSymbol"/>
      <w:sz w:val="18"/>
      <w:szCs w:val="18"/>
    </w:rPr>
  </w:style>
  <w:style w:type="character" w:styleId="ListLabel31">
    <w:name w:val="ListLabel 31"/>
    <w:qFormat/>
    <w:rPr>
      <w:rFonts w:cs="StarSymbol"/>
      <w:sz w:val="18"/>
      <w:szCs w:val="18"/>
    </w:rPr>
  </w:style>
  <w:style w:type="character" w:styleId="ListLabel32">
    <w:name w:val="ListLabel 32"/>
    <w:qFormat/>
    <w:rPr>
      <w:rFonts w:cs="StarSymbol"/>
      <w:sz w:val="18"/>
      <w:szCs w:val="18"/>
    </w:rPr>
  </w:style>
  <w:style w:type="character" w:styleId="ListLabel33">
    <w:name w:val="ListLabel 33"/>
    <w:qFormat/>
    <w:rPr>
      <w:rFonts w:cs="StarSymbol"/>
      <w:sz w:val="18"/>
      <w:szCs w:val="18"/>
    </w:rPr>
  </w:style>
  <w:style w:type="character" w:styleId="ListLabel34">
    <w:name w:val="ListLabel 34"/>
    <w:qFormat/>
    <w:rPr>
      <w:rFonts w:ascii="Arial" w:hAnsi="Arial"/>
      <w:b/>
      <w:sz w:val="22"/>
    </w:rPr>
  </w:style>
  <w:style w:type="character" w:styleId="ListLabel35">
    <w:name w:val="ListLabel 35"/>
    <w:qFormat/>
    <w:rPr>
      <w:rFonts w:ascii="Arial" w:hAnsi="Arial"/>
      <w:color w:val="00000A"/>
      <w:sz w:val="22"/>
    </w:rPr>
  </w:style>
  <w:style w:type="character" w:styleId="ListLabel36">
    <w:name w:val="ListLabel 36"/>
    <w:qFormat/>
    <w:rPr>
      <w:rFonts w:ascii="Arial" w:hAnsi="Arial" w:cs="Arial"/>
      <w:sz w:val="22"/>
    </w:rPr>
  </w:style>
  <w:style w:type="character" w:styleId="ListLabel37">
    <w:name w:val="ListLabel 37"/>
    <w:qFormat/>
    <w:rPr>
      <w:rFonts w:ascii="Arial" w:hAnsi="Arial"/>
      <w:b/>
      <w:sz w:val="22"/>
    </w:rPr>
  </w:style>
  <w:style w:type="character" w:styleId="ListLabel38">
    <w:name w:val="ListLabel 38"/>
    <w:qFormat/>
    <w:rPr>
      <w:color w:val="00000A"/>
    </w:rPr>
  </w:style>
  <w:style w:type="character" w:styleId="ListLabel39">
    <w:name w:val="ListLabel 39"/>
    <w:qFormat/>
    <w:rPr>
      <w:rFonts w:ascii="Arial" w:hAnsi="Arial" w:cs="Symbol"/>
      <w:sz w:val="22"/>
    </w:rPr>
  </w:style>
  <w:style w:type="character" w:styleId="ListLabel40">
    <w:name w:val="ListLabel 40"/>
    <w:qFormat/>
    <w:rPr>
      <w:rFonts w:cs="Courier New"/>
    </w:rPr>
  </w:style>
  <w:style w:type="character" w:styleId="ListLabel41">
    <w:name w:val="ListLabel 41"/>
    <w:qFormat/>
    <w:rPr>
      <w:rFonts w:cs="Wingdings"/>
    </w:rPr>
  </w:style>
  <w:style w:type="character" w:styleId="ListLabel42">
    <w:name w:val="ListLabel 42"/>
    <w:qFormat/>
    <w:rPr>
      <w:rFonts w:cs="Symbol"/>
    </w:rPr>
  </w:style>
  <w:style w:type="character" w:styleId="ListLabel43">
    <w:name w:val="ListLabel 43"/>
    <w:qFormat/>
    <w:rPr>
      <w:rFonts w:cs="Courier New"/>
    </w:rPr>
  </w:style>
  <w:style w:type="character" w:styleId="ListLabel44">
    <w:name w:val="ListLabel 44"/>
    <w:qFormat/>
    <w:rPr>
      <w:rFonts w:cs="Wingdings"/>
    </w:rPr>
  </w:style>
  <w:style w:type="character" w:styleId="ListLabel45">
    <w:name w:val="ListLabel 45"/>
    <w:qFormat/>
    <w:rPr>
      <w:rFonts w:cs="Symbol"/>
    </w:rPr>
  </w:style>
  <w:style w:type="character" w:styleId="ListLabel46">
    <w:name w:val="ListLabel 46"/>
    <w:qFormat/>
    <w:rPr>
      <w:rFonts w:cs="Courier New"/>
    </w:rPr>
  </w:style>
  <w:style w:type="character" w:styleId="ListLabel47">
    <w:name w:val="ListLabel 47"/>
    <w:qFormat/>
    <w:rPr>
      <w:rFonts w:cs="Wingdings"/>
    </w:rPr>
  </w:style>
  <w:style w:type="character" w:styleId="ListLabel48">
    <w:name w:val="ListLabel 48"/>
    <w:qFormat/>
    <w:rPr>
      <w:rFonts w:ascii="Arial" w:hAnsi="Arial"/>
      <w:b w:val="false"/>
      <w:i w:val="false"/>
      <w:sz w:val="22"/>
    </w:rPr>
  </w:style>
  <w:style w:type="character" w:styleId="ListLabel49">
    <w:name w:val="ListLabel 49"/>
    <w:qFormat/>
    <w:rPr>
      <w:rFonts w:ascii="Arial" w:hAnsi="Arial" w:cs="Symbol"/>
      <w:sz w:val="22"/>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cs="Symbol"/>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cs="Symbol"/>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ascii="Arial" w:hAnsi="Arial" w:cs="Symbol"/>
      <w:sz w:val="22"/>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cs="Symbol"/>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cs="Symbol"/>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rFonts w:ascii="Arial" w:hAnsi="Arial"/>
      <w:b w:val="false"/>
      <w:sz w:val="22"/>
    </w:rPr>
  </w:style>
  <w:style w:type="character" w:styleId="ListLabel68">
    <w:name w:val="ListLabel 68"/>
    <w:qFormat/>
    <w:rPr>
      <w:rFonts w:ascii="Arial" w:hAnsi="Arial"/>
      <w:color w:val="00000A"/>
      <w:sz w:val="22"/>
    </w:rPr>
  </w:style>
  <w:style w:type="character" w:styleId="ListLabel69">
    <w:name w:val="ListLabel 69"/>
    <w:qFormat/>
    <w:rPr>
      <w:color w:val="00000A"/>
    </w:rPr>
  </w:style>
  <w:style w:type="character" w:styleId="ListLabel70">
    <w:name w:val="ListLabel 70"/>
    <w:qFormat/>
    <w:rPr>
      <w:rFonts w:ascii="Arial" w:hAnsi="Arial"/>
      <w:color w:val="00000A"/>
      <w:sz w:val="22"/>
    </w:rPr>
  </w:style>
  <w:style w:type="character" w:styleId="ListLabel71">
    <w:name w:val="ListLabel 71"/>
    <w:qFormat/>
    <w:rPr>
      <w:rFonts w:cs="Wingdings"/>
    </w:rPr>
  </w:style>
  <w:style w:type="character" w:styleId="ListLabel72">
    <w:name w:val="ListLabel 72"/>
    <w:qFormat/>
    <w:rPr>
      <w:rFonts w:ascii="Arial" w:hAnsi="Arial" w:eastAsia="Lucida Sans Unicode" w:cs="Arial"/>
      <w:sz w:val="22"/>
    </w:rPr>
  </w:style>
  <w:style w:type="character" w:styleId="ListLabel73">
    <w:name w:val="ListLabel 73"/>
    <w:qFormat/>
    <w:rPr>
      <w:rFonts w:ascii="Arial" w:hAnsi="Arial"/>
      <w:b/>
      <w:sz w:val="22"/>
    </w:rPr>
  </w:style>
  <w:style w:type="character" w:styleId="ListLabel74">
    <w:name w:val="ListLabel 74"/>
    <w:qFormat/>
    <w:rPr>
      <w:rFonts w:ascii="Arial" w:hAnsi="Arial"/>
      <w:b w:val="false"/>
      <w:sz w:val="22"/>
    </w:rPr>
  </w:style>
  <w:style w:type="character" w:styleId="ListLabel75">
    <w:name w:val="ListLabel 75"/>
    <w:qFormat/>
    <w:rPr>
      <w:rFonts w:ascii="Arial" w:hAnsi="Arial" w:cs="Symbol"/>
      <w:sz w:val="22"/>
    </w:rPr>
  </w:style>
  <w:style w:type="character" w:styleId="ListLabel76">
    <w:name w:val="ListLabel 76"/>
    <w:qFormat/>
    <w:rPr>
      <w:rFonts w:cs="Courier New"/>
    </w:rPr>
  </w:style>
  <w:style w:type="character" w:styleId="ListLabel77">
    <w:name w:val="ListLabel 77"/>
    <w:qFormat/>
    <w:rPr>
      <w:rFonts w:cs="Wingdings"/>
    </w:rPr>
  </w:style>
  <w:style w:type="character" w:styleId="ListLabel78">
    <w:name w:val="ListLabel 78"/>
    <w:qFormat/>
    <w:rPr>
      <w:rFonts w:cs="Symbol"/>
    </w:rPr>
  </w:style>
  <w:style w:type="character" w:styleId="ListLabel79">
    <w:name w:val="ListLabel 79"/>
    <w:qFormat/>
    <w:rPr>
      <w:rFonts w:cs="Courier New"/>
    </w:rPr>
  </w:style>
  <w:style w:type="character" w:styleId="ListLabel80">
    <w:name w:val="ListLabel 80"/>
    <w:qFormat/>
    <w:rPr>
      <w:rFonts w:cs="Wingdings"/>
    </w:rPr>
  </w:style>
  <w:style w:type="character" w:styleId="ListLabel81">
    <w:name w:val="ListLabel 81"/>
    <w:qFormat/>
    <w:rPr>
      <w:rFonts w:cs="Symbol"/>
    </w:rPr>
  </w:style>
  <w:style w:type="character" w:styleId="ListLabel82">
    <w:name w:val="ListLabel 82"/>
    <w:qFormat/>
    <w:rPr>
      <w:rFonts w:cs="Courier New"/>
    </w:rPr>
  </w:style>
  <w:style w:type="character" w:styleId="ListLabel83">
    <w:name w:val="ListLabel 83"/>
    <w:qFormat/>
    <w:rPr>
      <w:rFonts w:cs="Wingdings"/>
    </w:rPr>
  </w:style>
  <w:style w:type="character" w:styleId="ListLabel84">
    <w:name w:val="ListLabel 84"/>
    <w:qFormat/>
    <w:rPr>
      <w:rFonts w:ascii="Arial" w:hAnsi="Arial"/>
      <w:b/>
      <w:sz w:val="22"/>
    </w:rPr>
  </w:style>
  <w:style w:type="character" w:styleId="ListLabel85">
    <w:name w:val="ListLabel 85"/>
    <w:qFormat/>
    <w:rPr>
      <w:b/>
      <w:sz w:val="24"/>
      <w:szCs w:val="24"/>
    </w:rPr>
  </w:style>
  <w:style w:type="character" w:styleId="ListLabel86">
    <w:name w:val="ListLabel 86"/>
    <w:qFormat/>
    <w:rPr>
      <w:rFonts w:ascii="Arial" w:hAnsi="Arial"/>
      <w:color w:val="00000A"/>
      <w:sz w:val="22"/>
    </w:rPr>
  </w:style>
  <w:style w:type="character" w:styleId="ListLabel87">
    <w:name w:val="ListLabel 87"/>
    <w:qFormat/>
    <w:rPr>
      <w:color w:val="00000A"/>
    </w:rPr>
  </w:style>
  <w:style w:type="character" w:styleId="ListLabel88">
    <w:name w:val="ListLabel 88"/>
    <w:qFormat/>
    <w:rPr>
      <w:rFonts w:ascii="Arial" w:hAnsi="Arial"/>
      <w:b/>
      <w:sz w:val="22"/>
    </w:rPr>
  </w:style>
  <w:style w:type="character" w:styleId="ListLabel89">
    <w:name w:val="ListLabel 89"/>
    <w:qFormat/>
    <w:rPr>
      <w:b/>
      <w:i w:val="false"/>
      <w:color w:val="000000"/>
    </w:rPr>
  </w:style>
  <w:style w:type="character" w:styleId="ListLabel90">
    <w:name w:val="ListLabel 90"/>
    <w:qFormat/>
    <w:rPr>
      <w:b/>
    </w:rPr>
  </w:style>
  <w:style w:type="character" w:styleId="ListLabel91">
    <w:name w:val="ListLabel 91"/>
    <w:qFormat/>
    <w:rPr>
      <w:b/>
    </w:rPr>
  </w:style>
  <w:style w:type="character" w:styleId="ListLabel92">
    <w:name w:val="ListLabel 92"/>
    <w:qFormat/>
    <w:rPr>
      <w:rFonts w:ascii="Arial" w:hAnsi="Arial"/>
      <w:b/>
      <w:color w:val="00000A"/>
      <w:sz w:val="22"/>
    </w:rPr>
  </w:style>
  <w:style w:type="character" w:styleId="ListLabel93">
    <w:name w:val="ListLabel 93"/>
    <w:qFormat/>
    <w:rPr>
      <w:rFonts w:ascii="Arial" w:hAnsi="Arial"/>
      <w:b w:val="false"/>
      <w:sz w:val="22"/>
    </w:rPr>
  </w:style>
  <w:style w:type="character" w:styleId="ListLabel94">
    <w:name w:val="ListLabel 94"/>
    <w:qFormat/>
    <w:rPr>
      <w:b w:val="false"/>
    </w:rPr>
  </w:style>
  <w:style w:type="character" w:styleId="ListLabel95">
    <w:name w:val="ListLabel 95"/>
    <w:qFormat/>
    <w:rPr>
      <w:rFonts w:cs="Symbol"/>
    </w:rPr>
  </w:style>
  <w:style w:type="character" w:styleId="ListLabel96">
    <w:name w:val="ListLabel 96"/>
    <w:qFormat/>
    <w:rPr>
      <w:rFonts w:eastAsia="Lucida Sans Unicode" w:cs="Mangal"/>
    </w:rPr>
  </w:style>
  <w:style w:type="character" w:styleId="ListLabel97">
    <w:name w:val="ListLabel 97"/>
    <w:qFormat/>
    <w:rPr>
      <w:rFonts w:ascii="Arial" w:hAnsi="Arial" w:cs="Arial"/>
      <w:color w:val="00000A"/>
      <w:sz w:val="22"/>
    </w:rPr>
  </w:style>
  <w:style w:type="character" w:styleId="ListLabel98">
    <w:name w:val="ListLabel 98"/>
    <w:qFormat/>
    <w:rPr>
      <w:rFonts w:ascii="Arial" w:hAnsi="Arial" w:cs="Symbol"/>
      <w:sz w:val="22"/>
    </w:rPr>
  </w:style>
  <w:style w:type="character" w:styleId="ListLabel99">
    <w:name w:val="ListLabel 99"/>
    <w:qFormat/>
    <w:rPr>
      <w:b/>
    </w:rPr>
  </w:style>
  <w:style w:type="character" w:styleId="ListLabel100">
    <w:name w:val="ListLabel 100"/>
    <w:qFormat/>
    <w:rPr>
      <w:b/>
    </w:rPr>
  </w:style>
  <w:style w:type="character" w:styleId="ListLabel101">
    <w:name w:val="ListLabel 101"/>
    <w:qFormat/>
    <w:rPr>
      <w:rFonts w:ascii="Arial" w:hAnsi="Arial" w:cs="Symbol"/>
      <w:b w:val="false"/>
      <w:sz w:val="22"/>
    </w:rPr>
  </w:style>
  <w:style w:type="character" w:styleId="ListLabel102">
    <w:name w:val="ListLabel 102"/>
    <w:qFormat/>
    <w:rPr>
      <w:rFonts w:cs="Courier New"/>
    </w:rPr>
  </w:style>
  <w:style w:type="character" w:styleId="ListLabel103">
    <w:name w:val="ListLabel 103"/>
    <w:qFormat/>
    <w:rPr>
      <w:rFonts w:cs="Wingdings"/>
    </w:rPr>
  </w:style>
  <w:style w:type="character" w:styleId="ListLabel104">
    <w:name w:val="ListLabel 104"/>
    <w:qFormat/>
    <w:rPr>
      <w:rFonts w:cs="Symbol"/>
    </w:rPr>
  </w:style>
  <w:style w:type="character" w:styleId="ListLabel105">
    <w:name w:val="ListLabel 105"/>
    <w:qFormat/>
    <w:rPr>
      <w:rFonts w:cs="Courier New"/>
    </w:rPr>
  </w:style>
  <w:style w:type="character" w:styleId="ListLabel106">
    <w:name w:val="ListLabel 106"/>
    <w:qFormat/>
    <w:rPr>
      <w:rFonts w:cs="Wingdings"/>
    </w:rPr>
  </w:style>
  <w:style w:type="character" w:styleId="ListLabel107">
    <w:name w:val="ListLabel 107"/>
    <w:qFormat/>
    <w:rPr>
      <w:rFonts w:cs="Symbol"/>
    </w:rPr>
  </w:style>
  <w:style w:type="character" w:styleId="ListLabel108">
    <w:name w:val="ListLabel 108"/>
    <w:qFormat/>
    <w:rPr>
      <w:rFonts w:cs="Courier New"/>
    </w:rPr>
  </w:style>
  <w:style w:type="character" w:styleId="ListLabel109">
    <w:name w:val="ListLabel 109"/>
    <w:qFormat/>
    <w:rPr>
      <w:rFonts w:cs="Wingdings"/>
    </w:rPr>
  </w:style>
  <w:style w:type="character" w:styleId="ListLabel110">
    <w:name w:val="ListLabel 110"/>
    <w:qFormat/>
    <w:rPr>
      <w:rFonts w:ascii="Arial" w:hAnsi="Arial" w:cs="Arial"/>
      <w:sz w:val="22"/>
    </w:rPr>
  </w:style>
  <w:style w:type="character" w:styleId="ListLabel111">
    <w:name w:val="ListLabel 111"/>
    <w:qFormat/>
    <w:rPr>
      <w:rFonts w:cs="StarSymbol"/>
      <w:sz w:val="18"/>
      <w:szCs w:val="18"/>
    </w:rPr>
  </w:style>
  <w:style w:type="character" w:styleId="ListLabel112">
    <w:name w:val="ListLabel 112"/>
    <w:qFormat/>
    <w:rPr>
      <w:rFonts w:cs="StarSymbol"/>
      <w:sz w:val="18"/>
      <w:szCs w:val="18"/>
    </w:rPr>
  </w:style>
  <w:style w:type="character" w:styleId="ListLabel113">
    <w:name w:val="ListLabel 113"/>
    <w:qFormat/>
    <w:rPr>
      <w:rFonts w:cs="StarSymbol"/>
      <w:sz w:val="18"/>
      <w:szCs w:val="18"/>
    </w:rPr>
  </w:style>
  <w:style w:type="character" w:styleId="ListLabel114">
    <w:name w:val="ListLabel 114"/>
    <w:qFormat/>
    <w:rPr>
      <w:rFonts w:cs="StarSymbol"/>
      <w:sz w:val="18"/>
      <w:szCs w:val="18"/>
    </w:rPr>
  </w:style>
  <w:style w:type="character" w:styleId="ListLabel115">
    <w:name w:val="ListLabel 115"/>
    <w:qFormat/>
    <w:rPr>
      <w:rFonts w:cs="StarSymbol"/>
      <w:sz w:val="18"/>
      <w:szCs w:val="18"/>
    </w:rPr>
  </w:style>
  <w:style w:type="character" w:styleId="ListLabel116">
    <w:name w:val="ListLabel 116"/>
    <w:qFormat/>
    <w:rPr>
      <w:rFonts w:cs="StarSymbol"/>
      <w:sz w:val="18"/>
      <w:szCs w:val="18"/>
    </w:rPr>
  </w:style>
  <w:style w:type="character" w:styleId="ListLabel117">
    <w:name w:val="ListLabel 117"/>
    <w:qFormat/>
    <w:rPr>
      <w:rFonts w:cs="StarSymbol"/>
      <w:sz w:val="18"/>
      <w:szCs w:val="18"/>
    </w:rPr>
  </w:style>
  <w:style w:type="character" w:styleId="ListLabel118">
    <w:name w:val="ListLabel 118"/>
    <w:qFormat/>
    <w:rPr>
      <w:rFonts w:cs="StarSymbol"/>
      <w:sz w:val="18"/>
      <w:szCs w:val="18"/>
    </w:rPr>
  </w:style>
  <w:style w:type="character" w:styleId="ListLabel119">
    <w:name w:val="ListLabel 119"/>
    <w:qFormat/>
    <w:rPr>
      <w:rFonts w:ascii="Arial" w:hAnsi="Arial"/>
      <w:b/>
      <w:sz w:val="22"/>
    </w:rPr>
  </w:style>
  <w:style w:type="character" w:styleId="ListLabel120">
    <w:name w:val="ListLabel 120"/>
    <w:qFormat/>
    <w:rPr>
      <w:rFonts w:ascii="Arial" w:hAnsi="Arial"/>
      <w:color w:val="00000A"/>
      <w:sz w:val="22"/>
    </w:rPr>
  </w:style>
  <w:style w:type="character" w:styleId="ListLabel121">
    <w:name w:val="ListLabel 121"/>
    <w:qFormat/>
    <w:rPr>
      <w:rFonts w:ascii="Arial" w:hAnsi="Arial" w:cs="Arial"/>
      <w:sz w:val="22"/>
    </w:rPr>
  </w:style>
  <w:style w:type="character" w:styleId="ListLabel122">
    <w:name w:val="ListLabel 122"/>
    <w:qFormat/>
    <w:rPr>
      <w:rFonts w:ascii="Arial" w:hAnsi="Arial"/>
      <w:b/>
      <w:sz w:val="22"/>
    </w:rPr>
  </w:style>
  <w:style w:type="character" w:styleId="ListLabel123">
    <w:name w:val="ListLabel 123"/>
    <w:qFormat/>
    <w:rPr>
      <w:color w:val="00000A"/>
    </w:rPr>
  </w:style>
  <w:style w:type="character" w:styleId="ListLabel124">
    <w:name w:val="ListLabel 124"/>
    <w:qFormat/>
    <w:rPr>
      <w:rFonts w:ascii="Arial" w:hAnsi="Arial" w:cs="Symbol"/>
      <w:sz w:val="22"/>
    </w:rPr>
  </w:style>
  <w:style w:type="character" w:styleId="ListLabel125">
    <w:name w:val="ListLabel 125"/>
    <w:qFormat/>
    <w:rPr>
      <w:rFonts w:cs="Courier New"/>
    </w:rPr>
  </w:style>
  <w:style w:type="character" w:styleId="ListLabel126">
    <w:name w:val="ListLabel 126"/>
    <w:qFormat/>
    <w:rPr>
      <w:rFonts w:cs="Wingdings"/>
    </w:rPr>
  </w:style>
  <w:style w:type="character" w:styleId="ListLabel127">
    <w:name w:val="ListLabel 127"/>
    <w:qFormat/>
    <w:rPr>
      <w:rFonts w:cs="Symbol"/>
    </w:rPr>
  </w:style>
  <w:style w:type="character" w:styleId="ListLabel128">
    <w:name w:val="ListLabel 128"/>
    <w:qFormat/>
    <w:rPr>
      <w:rFonts w:cs="Courier New"/>
    </w:rPr>
  </w:style>
  <w:style w:type="character" w:styleId="ListLabel129">
    <w:name w:val="ListLabel 129"/>
    <w:qFormat/>
    <w:rPr>
      <w:rFonts w:cs="Wingdings"/>
    </w:rPr>
  </w:style>
  <w:style w:type="character" w:styleId="ListLabel130">
    <w:name w:val="ListLabel 130"/>
    <w:qFormat/>
    <w:rPr>
      <w:rFonts w:cs="Symbol"/>
    </w:rPr>
  </w:style>
  <w:style w:type="character" w:styleId="ListLabel131">
    <w:name w:val="ListLabel 131"/>
    <w:qFormat/>
    <w:rPr>
      <w:rFonts w:cs="Courier New"/>
    </w:rPr>
  </w:style>
  <w:style w:type="character" w:styleId="ListLabel132">
    <w:name w:val="ListLabel 132"/>
    <w:qFormat/>
    <w:rPr>
      <w:rFonts w:cs="Wingdings"/>
    </w:rPr>
  </w:style>
  <w:style w:type="character" w:styleId="ListLabel133">
    <w:name w:val="ListLabel 133"/>
    <w:qFormat/>
    <w:rPr>
      <w:rFonts w:ascii="Arial" w:hAnsi="Arial"/>
      <w:b w:val="false"/>
      <w:i w:val="false"/>
      <w:sz w:val="22"/>
    </w:rPr>
  </w:style>
  <w:style w:type="character" w:styleId="ListLabel134">
    <w:name w:val="ListLabel 134"/>
    <w:qFormat/>
    <w:rPr>
      <w:rFonts w:ascii="Arial" w:hAnsi="Arial" w:cs="Symbol"/>
      <w:sz w:val="22"/>
    </w:rPr>
  </w:style>
  <w:style w:type="character" w:styleId="ListLabel135">
    <w:name w:val="ListLabel 135"/>
    <w:qFormat/>
    <w:rPr>
      <w:rFonts w:cs="Courier New"/>
    </w:rPr>
  </w:style>
  <w:style w:type="character" w:styleId="ListLabel136">
    <w:name w:val="ListLabel 136"/>
    <w:qFormat/>
    <w:rPr>
      <w:rFonts w:cs="Wingdings"/>
    </w:rPr>
  </w:style>
  <w:style w:type="character" w:styleId="ListLabel137">
    <w:name w:val="ListLabel 137"/>
    <w:qFormat/>
    <w:rPr>
      <w:rFonts w:cs="Symbol"/>
    </w:rPr>
  </w:style>
  <w:style w:type="character" w:styleId="ListLabel138">
    <w:name w:val="ListLabel 138"/>
    <w:qFormat/>
    <w:rPr>
      <w:rFonts w:cs="Courier New"/>
    </w:rPr>
  </w:style>
  <w:style w:type="character" w:styleId="ListLabel139">
    <w:name w:val="ListLabel 139"/>
    <w:qFormat/>
    <w:rPr>
      <w:rFonts w:cs="Wingdings"/>
    </w:rPr>
  </w:style>
  <w:style w:type="character" w:styleId="ListLabel140">
    <w:name w:val="ListLabel 140"/>
    <w:qFormat/>
    <w:rPr>
      <w:rFonts w:cs="Symbol"/>
    </w:rPr>
  </w:style>
  <w:style w:type="character" w:styleId="ListLabel141">
    <w:name w:val="ListLabel 141"/>
    <w:qFormat/>
    <w:rPr>
      <w:rFonts w:cs="Courier New"/>
    </w:rPr>
  </w:style>
  <w:style w:type="character" w:styleId="ListLabel142">
    <w:name w:val="ListLabel 142"/>
    <w:qFormat/>
    <w:rPr>
      <w:rFonts w:cs="Wingdings"/>
    </w:rPr>
  </w:style>
  <w:style w:type="character" w:styleId="ListLabel143">
    <w:name w:val="ListLabel 143"/>
    <w:qFormat/>
    <w:rPr>
      <w:rFonts w:ascii="Arial" w:hAnsi="Arial" w:cs="Symbol"/>
      <w:sz w:val="22"/>
    </w:rPr>
  </w:style>
  <w:style w:type="character" w:styleId="ListLabel144">
    <w:name w:val="ListLabel 144"/>
    <w:qFormat/>
    <w:rPr>
      <w:rFonts w:cs="Courier New"/>
    </w:rPr>
  </w:style>
  <w:style w:type="character" w:styleId="ListLabel145">
    <w:name w:val="ListLabel 145"/>
    <w:qFormat/>
    <w:rPr>
      <w:rFonts w:cs="Wingdings"/>
    </w:rPr>
  </w:style>
  <w:style w:type="character" w:styleId="ListLabel146">
    <w:name w:val="ListLabel 146"/>
    <w:qFormat/>
    <w:rPr>
      <w:rFonts w:cs="Symbol"/>
    </w:rPr>
  </w:style>
  <w:style w:type="character" w:styleId="ListLabel147">
    <w:name w:val="ListLabel 147"/>
    <w:qFormat/>
    <w:rPr>
      <w:rFonts w:cs="Courier New"/>
    </w:rPr>
  </w:style>
  <w:style w:type="character" w:styleId="ListLabel148">
    <w:name w:val="ListLabel 148"/>
    <w:qFormat/>
    <w:rPr>
      <w:rFonts w:cs="Wingdings"/>
    </w:rPr>
  </w:style>
  <w:style w:type="character" w:styleId="ListLabel149">
    <w:name w:val="ListLabel 149"/>
    <w:qFormat/>
    <w:rPr>
      <w:rFonts w:cs="Symbol"/>
    </w:rPr>
  </w:style>
  <w:style w:type="character" w:styleId="ListLabel150">
    <w:name w:val="ListLabel 150"/>
    <w:qFormat/>
    <w:rPr>
      <w:rFonts w:cs="Courier New"/>
    </w:rPr>
  </w:style>
  <w:style w:type="character" w:styleId="ListLabel151">
    <w:name w:val="ListLabel 151"/>
    <w:qFormat/>
    <w:rPr>
      <w:rFonts w:cs="Wingdings"/>
    </w:rPr>
  </w:style>
  <w:style w:type="character" w:styleId="ListLabel152">
    <w:name w:val="ListLabel 152"/>
    <w:qFormat/>
    <w:rPr>
      <w:rFonts w:ascii="Arial" w:hAnsi="Arial"/>
      <w:b w:val="false"/>
      <w:sz w:val="22"/>
    </w:rPr>
  </w:style>
  <w:style w:type="character" w:styleId="ListLabel153">
    <w:name w:val="ListLabel 153"/>
    <w:qFormat/>
    <w:rPr>
      <w:rFonts w:ascii="Arial" w:hAnsi="Arial"/>
      <w:color w:val="00000A"/>
      <w:sz w:val="22"/>
    </w:rPr>
  </w:style>
  <w:style w:type="character" w:styleId="ListLabel154">
    <w:name w:val="ListLabel 154"/>
    <w:qFormat/>
    <w:rPr>
      <w:color w:val="00000A"/>
    </w:rPr>
  </w:style>
  <w:style w:type="character" w:styleId="ListLabel155">
    <w:name w:val="ListLabel 155"/>
    <w:qFormat/>
    <w:rPr>
      <w:rFonts w:ascii="Arial" w:hAnsi="Arial"/>
      <w:color w:val="00000A"/>
      <w:sz w:val="22"/>
    </w:rPr>
  </w:style>
  <w:style w:type="character" w:styleId="ListLabel156">
    <w:name w:val="ListLabel 156"/>
    <w:qFormat/>
    <w:rPr>
      <w:rFonts w:cs="Wingdings"/>
    </w:rPr>
  </w:style>
  <w:style w:type="character" w:styleId="ListLabel157">
    <w:name w:val="ListLabel 157"/>
    <w:qFormat/>
    <w:rPr>
      <w:rFonts w:ascii="Arial" w:hAnsi="Arial" w:eastAsia="Lucida Sans Unicode" w:cs="Arial"/>
      <w:sz w:val="22"/>
    </w:rPr>
  </w:style>
  <w:style w:type="character" w:styleId="ListLabel158">
    <w:name w:val="ListLabel 158"/>
    <w:qFormat/>
    <w:rPr>
      <w:rFonts w:ascii="Arial" w:hAnsi="Arial"/>
      <w:b/>
      <w:sz w:val="22"/>
    </w:rPr>
  </w:style>
  <w:style w:type="character" w:styleId="ListLabel159">
    <w:name w:val="ListLabel 159"/>
    <w:qFormat/>
    <w:rPr>
      <w:rFonts w:ascii="Arial" w:hAnsi="Arial"/>
      <w:b w:val="false"/>
      <w:sz w:val="22"/>
    </w:rPr>
  </w:style>
  <w:style w:type="character" w:styleId="ListLabel160">
    <w:name w:val="ListLabel 160"/>
    <w:qFormat/>
    <w:rPr>
      <w:rFonts w:ascii="Arial" w:hAnsi="Arial" w:cs="Symbol"/>
      <w:sz w:val="22"/>
    </w:rPr>
  </w:style>
  <w:style w:type="character" w:styleId="ListLabel161">
    <w:name w:val="ListLabel 161"/>
    <w:qFormat/>
    <w:rPr>
      <w:rFonts w:cs="Courier New"/>
    </w:rPr>
  </w:style>
  <w:style w:type="character" w:styleId="ListLabel162">
    <w:name w:val="ListLabel 162"/>
    <w:qFormat/>
    <w:rPr>
      <w:rFonts w:cs="Wingdings"/>
    </w:rPr>
  </w:style>
  <w:style w:type="character" w:styleId="ListLabel163">
    <w:name w:val="ListLabel 163"/>
    <w:qFormat/>
    <w:rPr>
      <w:rFonts w:cs="Symbol"/>
    </w:rPr>
  </w:style>
  <w:style w:type="character" w:styleId="ListLabel164">
    <w:name w:val="ListLabel 164"/>
    <w:qFormat/>
    <w:rPr>
      <w:rFonts w:cs="Courier New"/>
    </w:rPr>
  </w:style>
  <w:style w:type="character" w:styleId="ListLabel165">
    <w:name w:val="ListLabel 165"/>
    <w:qFormat/>
    <w:rPr>
      <w:rFonts w:cs="Wingdings"/>
    </w:rPr>
  </w:style>
  <w:style w:type="character" w:styleId="ListLabel166">
    <w:name w:val="ListLabel 166"/>
    <w:qFormat/>
    <w:rPr>
      <w:rFonts w:cs="Symbol"/>
    </w:rPr>
  </w:style>
  <w:style w:type="character" w:styleId="ListLabel167">
    <w:name w:val="ListLabel 167"/>
    <w:qFormat/>
    <w:rPr>
      <w:rFonts w:cs="Courier New"/>
    </w:rPr>
  </w:style>
  <w:style w:type="character" w:styleId="ListLabel168">
    <w:name w:val="ListLabel 168"/>
    <w:qFormat/>
    <w:rPr>
      <w:rFonts w:cs="Wingdings"/>
    </w:rPr>
  </w:style>
  <w:style w:type="character" w:styleId="ListLabel169">
    <w:name w:val="ListLabel 169"/>
    <w:qFormat/>
    <w:rPr>
      <w:rFonts w:ascii="Arial" w:hAnsi="Arial"/>
      <w:b/>
      <w:sz w:val="22"/>
    </w:rPr>
  </w:style>
  <w:style w:type="character" w:styleId="ListLabel170">
    <w:name w:val="ListLabel 170"/>
    <w:qFormat/>
    <w:rPr>
      <w:b/>
      <w:sz w:val="24"/>
      <w:szCs w:val="24"/>
    </w:rPr>
  </w:style>
  <w:style w:type="character" w:styleId="ListLabel171">
    <w:name w:val="ListLabel 171"/>
    <w:qFormat/>
    <w:rPr>
      <w:rFonts w:ascii="Arial" w:hAnsi="Arial"/>
      <w:color w:val="00000A"/>
      <w:sz w:val="22"/>
    </w:rPr>
  </w:style>
  <w:style w:type="character" w:styleId="ListLabel172">
    <w:name w:val="ListLabel 172"/>
    <w:qFormat/>
    <w:rPr>
      <w:color w:val="00000A"/>
    </w:rPr>
  </w:style>
  <w:style w:type="character" w:styleId="ListLabel173">
    <w:name w:val="ListLabel 173"/>
    <w:qFormat/>
    <w:rPr>
      <w:rFonts w:ascii="Arial" w:hAnsi="Arial"/>
      <w:b/>
      <w:sz w:val="22"/>
    </w:rPr>
  </w:style>
  <w:style w:type="character" w:styleId="ListLabel174">
    <w:name w:val="ListLabel 174"/>
    <w:qFormat/>
    <w:rPr>
      <w:b/>
      <w:i w:val="false"/>
      <w:color w:val="000000"/>
    </w:rPr>
  </w:style>
  <w:style w:type="character" w:styleId="ListLabel175">
    <w:name w:val="ListLabel 175"/>
    <w:qFormat/>
    <w:rPr>
      <w:b/>
    </w:rPr>
  </w:style>
  <w:style w:type="character" w:styleId="ListLabel176">
    <w:name w:val="ListLabel 176"/>
    <w:qFormat/>
    <w:rPr>
      <w:b/>
    </w:rPr>
  </w:style>
  <w:style w:type="character" w:styleId="ListLabel177">
    <w:name w:val="ListLabel 177"/>
    <w:qFormat/>
    <w:rPr>
      <w:rFonts w:ascii="Arial" w:hAnsi="Arial"/>
      <w:b/>
      <w:color w:val="00000A"/>
      <w:sz w:val="22"/>
    </w:rPr>
  </w:style>
  <w:style w:type="character" w:styleId="ListLabel178">
    <w:name w:val="ListLabel 178"/>
    <w:qFormat/>
    <w:rPr>
      <w:rFonts w:ascii="Arial" w:hAnsi="Arial"/>
      <w:b w:val="false"/>
      <w:sz w:val="22"/>
    </w:rPr>
  </w:style>
  <w:style w:type="character" w:styleId="ListLabel179">
    <w:name w:val="ListLabel 179"/>
    <w:qFormat/>
    <w:rPr>
      <w:b w:val="false"/>
    </w:rPr>
  </w:style>
  <w:style w:type="character" w:styleId="ListLabel180">
    <w:name w:val="ListLabel 180"/>
    <w:qFormat/>
    <w:rPr>
      <w:rFonts w:cs="Symbol"/>
    </w:rPr>
  </w:style>
  <w:style w:type="character" w:styleId="ListLabel181">
    <w:name w:val="ListLabel 181"/>
    <w:qFormat/>
    <w:rPr>
      <w:rFonts w:eastAsia="Lucida Sans Unicode" w:cs="Mangal"/>
    </w:rPr>
  </w:style>
  <w:style w:type="character" w:styleId="ListLabel182">
    <w:name w:val="ListLabel 182"/>
    <w:qFormat/>
    <w:rPr>
      <w:rFonts w:ascii="Arial" w:hAnsi="Arial" w:cs="Arial"/>
      <w:color w:val="00000A"/>
      <w:sz w:val="22"/>
    </w:rPr>
  </w:style>
  <w:style w:type="character" w:styleId="ListLabel183">
    <w:name w:val="ListLabel 183"/>
    <w:qFormat/>
    <w:rPr>
      <w:rFonts w:ascii="Arial" w:hAnsi="Arial" w:cs="Symbol"/>
      <w:sz w:val="22"/>
    </w:rPr>
  </w:style>
  <w:style w:type="character" w:styleId="ListLabel184">
    <w:name w:val="ListLabel 184"/>
    <w:qFormat/>
    <w:rPr>
      <w:b/>
    </w:rPr>
  </w:style>
  <w:style w:type="character" w:styleId="ListLabel185">
    <w:name w:val="ListLabel 185"/>
    <w:qFormat/>
    <w:rPr>
      <w:b/>
    </w:rPr>
  </w:style>
  <w:style w:type="character" w:styleId="ListLabel186">
    <w:name w:val="ListLabel 186"/>
    <w:qFormat/>
    <w:rPr>
      <w:rFonts w:ascii="Arial" w:hAnsi="Arial" w:cs="Symbol"/>
      <w:b w:val="false"/>
      <w:sz w:val="22"/>
    </w:rPr>
  </w:style>
  <w:style w:type="character" w:styleId="ListLabel187">
    <w:name w:val="ListLabel 187"/>
    <w:qFormat/>
    <w:rPr>
      <w:rFonts w:cs="Courier New"/>
    </w:rPr>
  </w:style>
  <w:style w:type="character" w:styleId="ListLabel188">
    <w:name w:val="ListLabel 188"/>
    <w:qFormat/>
    <w:rPr>
      <w:rFonts w:cs="Wingdings"/>
    </w:rPr>
  </w:style>
  <w:style w:type="character" w:styleId="ListLabel189">
    <w:name w:val="ListLabel 189"/>
    <w:qFormat/>
    <w:rPr>
      <w:rFonts w:cs="Symbol"/>
    </w:rPr>
  </w:style>
  <w:style w:type="character" w:styleId="ListLabel190">
    <w:name w:val="ListLabel 190"/>
    <w:qFormat/>
    <w:rPr>
      <w:rFonts w:cs="Courier New"/>
    </w:rPr>
  </w:style>
  <w:style w:type="character" w:styleId="ListLabel191">
    <w:name w:val="ListLabel 191"/>
    <w:qFormat/>
    <w:rPr>
      <w:rFonts w:cs="Wingdings"/>
    </w:rPr>
  </w:style>
  <w:style w:type="character" w:styleId="ListLabel192">
    <w:name w:val="ListLabel 192"/>
    <w:qFormat/>
    <w:rPr>
      <w:rFonts w:cs="Symbol"/>
    </w:rPr>
  </w:style>
  <w:style w:type="character" w:styleId="ListLabel193">
    <w:name w:val="ListLabel 193"/>
    <w:qFormat/>
    <w:rPr>
      <w:rFonts w:cs="Courier New"/>
    </w:rPr>
  </w:style>
  <w:style w:type="character" w:styleId="ListLabel194">
    <w:name w:val="ListLabel 194"/>
    <w:qFormat/>
    <w:rPr>
      <w:rFonts w:cs="Wingdings"/>
    </w:rPr>
  </w:style>
  <w:style w:type="character" w:styleId="ListLabel195">
    <w:name w:val="ListLabel 195"/>
    <w:qFormat/>
    <w:rPr>
      <w:rFonts w:ascii="Arial" w:hAnsi="Arial" w:cs="Arial"/>
      <w:sz w:val="22"/>
    </w:rPr>
  </w:style>
  <w:style w:type="character" w:styleId="ListLabel196">
    <w:name w:val="ListLabel 196"/>
    <w:qFormat/>
    <w:rPr>
      <w:rFonts w:cs="StarSymbol"/>
      <w:sz w:val="18"/>
      <w:szCs w:val="18"/>
    </w:rPr>
  </w:style>
  <w:style w:type="character" w:styleId="ListLabel197">
    <w:name w:val="ListLabel 197"/>
    <w:qFormat/>
    <w:rPr>
      <w:rFonts w:cs="StarSymbol"/>
      <w:sz w:val="18"/>
      <w:szCs w:val="18"/>
    </w:rPr>
  </w:style>
  <w:style w:type="character" w:styleId="ListLabel198">
    <w:name w:val="ListLabel 198"/>
    <w:qFormat/>
    <w:rPr>
      <w:rFonts w:cs="StarSymbol"/>
      <w:sz w:val="18"/>
      <w:szCs w:val="18"/>
    </w:rPr>
  </w:style>
  <w:style w:type="character" w:styleId="ListLabel199">
    <w:name w:val="ListLabel 199"/>
    <w:qFormat/>
    <w:rPr>
      <w:rFonts w:cs="StarSymbol"/>
      <w:sz w:val="18"/>
      <w:szCs w:val="18"/>
    </w:rPr>
  </w:style>
  <w:style w:type="character" w:styleId="ListLabel200">
    <w:name w:val="ListLabel 200"/>
    <w:qFormat/>
    <w:rPr>
      <w:rFonts w:cs="StarSymbol"/>
      <w:sz w:val="18"/>
      <w:szCs w:val="18"/>
    </w:rPr>
  </w:style>
  <w:style w:type="character" w:styleId="ListLabel201">
    <w:name w:val="ListLabel 201"/>
    <w:qFormat/>
    <w:rPr>
      <w:rFonts w:cs="StarSymbol"/>
      <w:sz w:val="18"/>
      <w:szCs w:val="18"/>
    </w:rPr>
  </w:style>
  <w:style w:type="character" w:styleId="ListLabel202">
    <w:name w:val="ListLabel 202"/>
    <w:qFormat/>
    <w:rPr>
      <w:rFonts w:cs="StarSymbol"/>
      <w:sz w:val="18"/>
      <w:szCs w:val="18"/>
    </w:rPr>
  </w:style>
  <w:style w:type="character" w:styleId="ListLabel203">
    <w:name w:val="ListLabel 203"/>
    <w:qFormat/>
    <w:rPr>
      <w:rFonts w:cs="StarSymbol"/>
      <w:sz w:val="18"/>
      <w:szCs w:val="18"/>
    </w:rPr>
  </w:style>
  <w:style w:type="character" w:styleId="ListLabel204">
    <w:name w:val="ListLabel 204"/>
    <w:qFormat/>
    <w:rPr>
      <w:rFonts w:ascii="Arial" w:hAnsi="Arial"/>
      <w:b/>
      <w:sz w:val="22"/>
    </w:rPr>
  </w:style>
  <w:style w:type="character" w:styleId="ListLabel205">
    <w:name w:val="ListLabel 205"/>
    <w:qFormat/>
    <w:rPr>
      <w:rFonts w:ascii="Arial" w:hAnsi="Arial"/>
      <w:color w:val="00000A"/>
      <w:sz w:val="22"/>
    </w:rPr>
  </w:style>
  <w:style w:type="character" w:styleId="ListLabel206">
    <w:name w:val="ListLabel 206"/>
    <w:qFormat/>
    <w:rPr>
      <w:rFonts w:ascii="Arial" w:hAnsi="Arial" w:cs="Arial"/>
      <w:sz w:val="22"/>
    </w:rPr>
  </w:style>
  <w:style w:type="character" w:styleId="ListLabel207">
    <w:name w:val="ListLabel 207"/>
    <w:qFormat/>
    <w:rPr>
      <w:rFonts w:ascii="Arial" w:hAnsi="Arial"/>
      <w:b/>
      <w:sz w:val="22"/>
    </w:rPr>
  </w:style>
  <w:style w:type="character" w:styleId="ListLabel208">
    <w:name w:val="ListLabel 208"/>
    <w:qFormat/>
    <w:rPr>
      <w:color w:val="00000A"/>
    </w:rPr>
  </w:style>
  <w:style w:type="character" w:styleId="ListLabel209">
    <w:name w:val="ListLabel 209"/>
    <w:qFormat/>
    <w:rPr>
      <w:rFonts w:ascii="Arial" w:hAnsi="Arial" w:cs="Symbol"/>
      <w:sz w:val="22"/>
    </w:rPr>
  </w:style>
  <w:style w:type="character" w:styleId="ListLabel210">
    <w:name w:val="ListLabel 210"/>
    <w:qFormat/>
    <w:rPr>
      <w:rFonts w:cs="Courier New"/>
    </w:rPr>
  </w:style>
  <w:style w:type="character" w:styleId="ListLabel211">
    <w:name w:val="ListLabel 211"/>
    <w:qFormat/>
    <w:rPr>
      <w:rFonts w:cs="Wingdings"/>
    </w:rPr>
  </w:style>
  <w:style w:type="character" w:styleId="ListLabel212">
    <w:name w:val="ListLabel 212"/>
    <w:qFormat/>
    <w:rPr>
      <w:rFonts w:cs="Symbol"/>
    </w:rPr>
  </w:style>
  <w:style w:type="character" w:styleId="ListLabel213">
    <w:name w:val="ListLabel 213"/>
    <w:qFormat/>
    <w:rPr>
      <w:rFonts w:cs="Courier New"/>
    </w:rPr>
  </w:style>
  <w:style w:type="character" w:styleId="ListLabel214">
    <w:name w:val="ListLabel 214"/>
    <w:qFormat/>
    <w:rPr>
      <w:rFonts w:cs="Wingdings"/>
    </w:rPr>
  </w:style>
  <w:style w:type="character" w:styleId="ListLabel215">
    <w:name w:val="ListLabel 215"/>
    <w:qFormat/>
    <w:rPr>
      <w:rFonts w:cs="Symbol"/>
    </w:rPr>
  </w:style>
  <w:style w:type="character" w:styleId="ListLabel216">
    <w:name w:val="ListLabel 216"/>
    <w:qFormat/>
    <w:rPr>
      <w:rFonts w:cs="Courier New"/>
    </w:rPr>
  </w:style>
  <w:style w:type="character" w:styleId="ListLabel217">
    <w:name w:val="ListLabel 217"/>
    <w:qFormat/>
    <w:rPr>
      <w:rFonts w:cs="Wingdings"/>
    </w:rPr>
  </w:style>
  <w:style w:type="character" w:styleId="ListLabel218">
    <w:name w:val="ListLabel 218"/>
    <w:qFormat/>
    <w:rPr>
      <w:rFonts w:ascii="Arial" w:hAnsi="Arial"/>
      <w:b w:val="false"/>
      <w:i w:val="false"/>
      <w:sz w:val="22"/>
    </w:rPr>
  </w:style>
  <w:style w:type="character" w:styleId="ListLabel219">
    <w:name w:val="ListLabel 219"/>
    <w:qFormat/>
    <w:rPr>
      <w:rFonts w:ascii="Arial" w:hAnsi="Arial" w:cs="Symbol"/>
      <w:sz w:val="22"/>
    </w:rPr>
  </w:style>
  <w:style w:type="character" w:styleId="ListLabel220">
    <w:name w:val="ListLabel 220"/>
    <w:qFormat/>
    <w:rPr>
      <w:rFonts w:cs="Courier New"/>
    </w:rPr>
  </w:style>
  <w:style w:type="character" w:styleId="ListLabel221">
    <w:name w:val="ListLabel 221"/>
    <w:qFormat/>
    <w:rPr>
      <w:rFonts w:cs="Wingdings"/>
    </w:rPr>
  </w:style>
  <w:style w:type="character" w:styleId="ListLabel222">
    <w:name w:val="ListLabel 222"/>
    <w:qFormat/>
    <w:rPr>
      <w:rFonts w:cs="Symbol"/>
    </w:rPr>
  </w:style>
  <w:style w:type="character" w:styleId="ListLabel223">
    <w:name w:val="ListLabel 223"/>
    <w:qFormat/>
    <w:rPr>
      <w:rFonts w:cs="Courier New"/>
    </w:rPr>
  </w:style>
  <w:style w:type="character" w:styleId="ListLabel224">
    <w:name w:val="ListLabel 224"/>
    <w:qFormat/>
    <w:rPr>
      <w:rFonts w:cs="Wingdings"/>
    </w:rPr>
  </w:style>
  <w:style w:type="character" w:styleId="ListLabel225">
    <w:name w:val="ListLabel 225"/>
    <w:qFormat/>
    <w:rPr>
      <w:rFonts w:cs="Symbol"/>
    </w:rPr>
  </w:style>
  <w:style w:type="character" w:styleId="ListLabel226">
    <w:name w:val="ListLabel 226"/>
    <w:qFormat/>
    <w:rPr>
      <w:rFonts w:cs="Courier New"/>
    </w:rPr>
  </w:style>
  <w:style w:type="character" w:styleId="ListLabel227">
    <w:name w:val="ListLabel 227"/>
    <w:qFormat/>
    <w:rPr>
      <w:rFonts w:cs="Wingdings"/>
    </w:rPr>
  </w:style>
  <w:style w:type="character" w:styleId="ListLabel228">
    <w:name w:val="ListLabel 228"/>
    <w:qFormat/>
    <w:rPr>
      <w:rFonts w:ascii="Arial" w:hAnsi="Arial" w:cs="Symbol"/>
      <w:sz w:val="22"/>
    </w:rPr>
  </w:style>
  <w:style w:type="character" w:styleId="ListLabel229">
    <w:name w:val="ListLabel 229"/>
    <w:qFormat/>
    <w:rPr>
      <w:rFonts w:cs="Courier New"/>
    </w:rPr>
  </w:style>
  <w:style w:type="character" w:styleId="ListLabel230">
    <w:name w:val="ListLabel 230"/>
    <w:qFormat/>
    <w:rPr>
      <w:rFonts w:cs="Wingdings"/>
    </w:rPr>
  </w:style>
  <w:style w:type="character" w:styleId="ListLabel231">
    <w:name w:val="ListLabel 231"/>
    <w:qFormat/>
    <w:rPr>
      <w:rFonts w:cs="Symbol"/>
    </w:rPr>
  </w:style>
  <w:style w:type="character" w:styleId="ListLabel232">
    <w:name w:val="ListLabel 232"/>
    <w:qFormat/>
    <w:rPr>
      <w:rFonts w:cs="Courier New"/>
    </w:rPr>
  </w:style>
  <w:style w:type="character" w:styleId="ListLabel233">
    <w:name w:val="ListLabel 233"/>
    <w:qFormat/>
    <w:rPr>
      <w:rFonts w:cs="Wingdings"/>
    </w:rPr>
  </w:style>
  <w:style w:type="character" w:styleId="ListLabel234">
    <w:name w:val="ListLabel 234"/>
    <w:qFormat/>
    <w:rPr>
      <w:rFonts w:cs="Symbol"/>
    </w:rPr>
  </w:style>
  <w:style w:type="character" w:styleId="ListLabel235">
    <w:name w:val="ListLabel 235"/>
    <w:qFormat/>
    <w:rPr>
      <w:rFonts w:cs="Courier New"/>
    </w:rPr>
  </w:style>
  <w:style w:type="character" w:styleId="ListLabel236">
    <w:name w:val="ListLabel 236"/>
    <w:qFormat/>
    <w:rPr>
      <w:rFonts w:cs="Wingdings"/>
    </w:rPr>
  </w:style>
  <w:style w:type="character" w:styleId="ListLabel237">
    <w:name w:val="ListLabel 237"/>
    <w:qFormat/>
    <w:rPr>
      <w:rFonts w:ascii="Arial" w:hAnsi="Arial"/>
      <w:b w:val="false"/>
      <w:sz w:val="22"/>
    </w:rPr>
  </w:style>
  <w:style w:type="character" w:styleId="ListLabel238">
    <w:name w:val="ListLabel 238"/>
    <w:qFormat/>
    <w:rPr>
      <w:rFonts w:ascii="Arial" w:hAnsi="Arial"/>
      <w:color w:val="00000A"/>
      <w:sz w:val="22"/>
    </w:rPr>
  </w:style>
  <w:style w:type="character" w:styleId="ListLabel239">
    <w:name w:val="ListLabel 239"/>
    <w:qFormat/>
    <w:rPr>
      <w:color w:val="00000A"/>
    </w:rPr>
  </w:style>
  <w:style w:type="character" w:styleId="ListLabel240">
    <w:name w:val="ListLabel 240"/>
    <w:qFormat/>
    <w:rPr>
      <w:rFonts w:ascii="Arial" w:hAnsi="Arial"/>
      <w:color w:val="00000A"/>
      <w:sz w:val="22"/>
    </w:rPr>
  </w:style>
  <w:style w:type="character" w:styleId="ListLabel241">
    <w:name w:val="ListLabel 241"/>
    <w:qFormat/>
    <w:rPr>
      <w:rFonts w:cs="Wingdings"/>
    </w:rPr>
  </w:style>
  <w:style w:type="character" w:styleId="ListLabel242">
    <w:name w:val="ListLabel 242"/>
    <w:qFormat/>
    <w:rPr>
      <w:rFonts w:ascii="Arial" w:hAnsi="Arial" w:eastAsia="Lucida Sans Unicode" w:cs="Arial"/>
      <w:sz w:val="22"/>
    </w:rPr>
  </w:style>
  <w:style w:type="character" w:styleId="ListLabel243">
    <w:name w:val="ListLabel 243"/>
    <w:qFormat/>
    <w:rPr>
      <w:rFonts w:ascii="Arial" w:hAnsi="Arial"/>
      <w:b/>
      <w:sz w:val="22"/>
    </w:rPr>
  </w:style>
  <w:style w:type="character" w:styleId="ListLabel244">
    <w:name w:val="ListLabel 244"/>
    <w:qFormat/>
    <w:rPr>
      <w:rFonts w:ascii="Arial" w:hAnsi="Arial"/>
      <w:b w:val="false"/>
      <w:sz w:val="22"/>
    </w:rPr>
  </w:style>
  <w:style w:type="character" w:styleId="ListLabel245">
    <w:name w:val="ListLabel 245"/>
    <w:qFormat/>
    <w:rPr>
      <w:rFonts w:ascii="Arial" w:hAnsi="Arial" w:cs="Symbol"/>
      <w:sz w:val="22"/>
    </w:rPr>
  </w:style>
  <w:style w:type="character" w:styleId="ListLabel246">
    <w:name w:val="ListLabel 246"/>
    <w:qFormat/>
    <w:rPr>
      <w:rFonts w:cs="Courier New"/>
    </w:rPr>
  </w:style>
  <w:style w:type="character" w:styleId="ListLabel247">
    <w:name w:val="ListLabel 247"/>
    <w:qFormat/>
    <w:rPr>
      <w:rFonts w:cs="Wingdings"/>
    </w:rPr>
  </w:style>
  <w:style w:type="character" w:styleId="ListLabel248">
    <w:name w:val="ListLabel 248"/>
    <w:qFormat/>
    <w:rPr>
      <w:rFonts w:cs="Symbol"/>
    </w:rPr>
  </w:style>
  <w:style w:type="character" w:styleId="ListLabel249">
    <w:name w:val="ListLabel 249"/>
    <w:qFormat/>
    <w:rPr>
      <w:rFonts w:cs="Courier New"/>
    </w:rPr>
  </w:style>
  <w:style w:type="character" w:styleId="ListLabel250">
    <w:name w:val="ListLabel 250"/>
    <w:qFormat/>
    <w:rPr>
      <w:rFonts w:cs="Wingdings"/>
    </w:rPr>
  </w:style>
  <w:style w:type="character" w:styleId="ListLabel251">
    <w:name w:val="ListLabel 251"/>
    <w:qFormat/>
    <w:rPr>
      <w:rFonts w:cs="Symbol"/>
    </w:rPr>
  </w:style>
  <w:style w:type="character" w:styleId="ListLabel252">
    <w:name w:val="ListLabel 252"/>
    <w:qFormat/>
    <w:rPr>
      <w:rFonts w:cs="Courier New"/>
    </w:rPr>
  </w:style>
  <w:style w:type="character" w:styleId="ListLabel253">
    <w:name w:val="ListLabel 253"/>
    <w:qFormat/>
    <w:rPr>
      <w:rFonts w:cs="Wingdings"/>
    </w:rPr>
  </w:style>
  <w:style w:type="character" w:styleId="ListLabel254">
    <w:name w:val="ListLabel 254"/>
    <w:qFormat/>
    <w:rPr>
      <w:rFonts w:ascii="Arial" w:hAnsi="Arial"/>
      <w:b/>
      <w:sz w:val="22"/>
    </w:rPr>
  </w:style>
  <w:style w:type="character" w:styleId="ListLabel255">
    <w:name w:val="ListLabel 255"/>
    <w:qFormat/>
    <w:rPr>
      <w:b/>
      <w:sz w:val="24"/>
      <w:szCs w:val="24"/>
    </w:rPr>
  </w:style>
  <w:style w:type="character" w:styleId="ListLabel256">
    <w:name w:val="ListLabel 256"/>
    <w:qFormat/>
    <w:rPr>
      <w:rFonts w:ascii="Arial" w:hAnsi="Arial"/>
      <w:color w:val="00000A"/>
      <w:sz w:val="22"/>
    </w:rPr>
  </w:style>
  <w:style w:type="character" w:styleId="ListLabel257">
    <w:name w:val="ListLabel 257"/>
    <w:qFormat/>
    <w:rPr>
      <w:color w:val="00000A"/>
    </w:rPr>
  </w:style>
  <w:style w:type="character" w:styleId="ListLabel258">
    <w:name w:val="ListLabel 258"/>
    <w:qFormat/>
    <w:rPr>
      <w:rFonts w:ascii="Arial" w:hAnsi="Arial"/>
      <w:b/>
      <w:sz w:val="22"/>
    </w:rPr>
  </w:style>
  <w:style w:type="character" w:styleId="ListLabel259">
    <w:name w:val="ListLabel 259"/>
    <w:qFormat/>
    <w:rPr>
      <w:b/>
      <w:i w:val="false"/>
      <w:color w:val="000000"/>
    </w:rPr>
  </w:style>
  <w:style w:type="character" w:styleId="ListLabel260">
    <w:name w:val="ListLabel 260"/>
    <w:qFormat/>
    <w:rPr>
      <w:b/>
    </w:rPr>
  </w:style>
  <w:style w:type="character" w:styleId="ListLabel261">
    <w:name w:val="ListLabel 261"/>
    <w:qFormat/>
    <w:rPr>
      <w:b/>
    </w:rPr>
  </w:style>
  <w:style w:type="character" w:styleId="ListLabel262">
    <w:name w:val="ListLabel 262"/>
    <w:qFormat/>
    <w:rPr>
      <w:rFonts w:ascii="Arial" w:hAnsi="Arial"/>
      <w:b/>
      <w:color w:val="00000A"/>
      <w:sz w:val="22"/>
    </w:rPr>
  </w:style>
  <w:style w:type="character" w:styleId="ListLabel263">
    <w:name w:val="ListLabel 263"/>
    <w:qFormat/>
    <w:rPr>
      <w:rFonts w:ascii="Arial" w:hAnsi="Arial"/>
      <w:b w:val="false"/>
      <w:sz w:val="22"/>
    </w:rPr>
  </w:style>
  <w:style w:type="character" w:styleId="ListLabel264">
    <w:name w:val="ListLabel 264"/>
    <w:qFormat/>
    <w:rPr>
      <w:b w:val="false"/>
    </w:rPr>
  </w:style>
  <w:style w:type="character" w:styleId="ListLabel265">
    <w:name w:val="ListLabel 265"/>
    <w:qFormat/>
    <w:rPr>
      <w:rFonts w:cs="Symbol"/>
    </w:rPr>
  </w:style>
  <w:style w:type="character" w:styleId="ListLabel266">
    <w:name w:val="ListLabel 266"/>
    <w:qFormat/>
    <w:rPr>
      <w:rFonts w:eastAsia="Lucida Sans Unicode" w:cs="Mangal"/>
    </w:rPr>
  </w:style>
  <w:style w:type="character" w:styleId="ListLabel267">
    <w:name w:val="ListLabel 267"/>
    <w:qFormat/>
    <w:rPr>
      <w:rFonts w:ascii="Arial" w:hAnsi="Arial" w:cs="Arial"/>
      <w:color w:val="00000A"/>
      <w:sz w:val="22"/>
    </w:rPr>
  </w:style>
  <w:style w:type="character" w:styleId="ListLabel268">
    <w:name w:val="ListLabel 268"/>
    <w:qFormat/>
    <w:rPr>
      <w:rFonts w:ascii="Arial" w:hAnsi="Arial" w:cs="Symbol"/>
      <w:sz w:val="22"/>
    </w:rPr>
  </w:style>
  <w:style w:type="character" w:styleId="ListLabel269">
    <w:name w:val="ListLabel 269"/>
    <w:qFormat/>
    <w:rPr>
      <w:b/>
    </w:rPr>
  </w:style>
  <w:style w:type="character" w:styleId="ListLabel270">
    <w:name w:val="ListLabel 270"/>
    <w:qFormat/>
    <w:rPr>
      <w:b/>
    </w:rPr>
  </w:style>
  <w:style w:type="character" w:styleId="ListLabel271">
    <w:name w:val="ListLabel 271"/>
    <w:qFormat/>
    <w:rPr>
      <w:rFonts w:ascii="Arial" w:hAnsi="Arial" w:cs="Symbol"/>
      <w:b w:val="false"/>
      <w:sz w:val="22"/>
    </w:rPr>
  </w:style>
  <w:style w:type="character" w:styleId="ListLabel272">
    <w:name w:val="ListLabel 272"/>
    <w:qFormat/>
    <w:rPr>
      <w:rFonts w:cs="Courier New"/>
    </w:rPr>
  </w:style>
  <w:style w:type="character" w:styleId="ListLabel273">
    <w:name w:val="ListLabel 273"/>
    <w:qFormat/>
    <w:rPr>
      <w:rFonts w:cs="Wingdings"/>
    </w:rPr>
  </w:style>
  <w:style w:type="character" w:styleId="ListLabel274">
    <w:name w:val="ListLabel 274"/>
    <w:qFormat/>
    <w:rPr>
      <w:rFonts w:cs="Symbol"/>
    </w:rPr>
  </w:style>
  <w:style w:type="character" w:styleId="ListLabel275">
    <w:name w:val="ListLabel 275"/>
    <w:qFormat/>
    <w:rPr>
      <w:rFonts w:cs="Courier New"/>
    </w:rPr>
  </w:style>
  <w:style w:type="character" w:styleId="ListLabel276">
    <w:name w:val="ListLabel 276"/>
    <w:qFormat/>
    <w:rPr>
      <w:rFonts w:cs="Wingdings"/>
    </w:rPr>
  </w:style>
  <w:style w:type="character" w:styleId="ListLabel277">
    <w:name w:val="ListLabel 277"/>
    <w:qFormat/>
    <w:rPr>
      <w:rFonts w:cs="Symbol"/>
    </w:rPr>
  </w:style>
  <w:style w:type="character" w:styleId="ListLabel278">
    <w:name w:val="ListLabel 278"/>
    <w:qFormat/>
    <w:rPr>
      <w:rFonts w:cs="Courier New"/>
    </w:rPr>
  </w:style>
  <w:style w:type="character" w:styleId="ListLabel279">
    <w:name w:val="ListLabel 279"/>
    <w:qFormat/>
    <w:rPr>
      <w:rFonts w:cs="Wingdings"/>
    </w:rPr>
  </w:style>
  <w:style w:type="character" w:styleId="ListLabel280">
    <w:name w:val="ListLabel 280"/>
    <w:qFormat/>
    <w:rPr>
      <w:rFonts w:ascii="Arial" w:hAnsi="Arial" w:cs="Arial"/>
      <w:sz w:val="22"/>
    </w:rPr>
  </w:style>
  <w:style w:type="character" w:styleId="ListLabel281">
    <w:name w:val="ListLabel 281"/>
    <w:qFormat/>
    <w:rPr>
      <w:rFonts w:cs="StarSymbol"/>
      <w:sz w:val="18"/>
      <w:szCs w:val="18"/>
    </w:rPr>
  </w:style>
  <w:style w:type="character" w:styleId="ListLabel282">
    <w:name w:val="ListLabel 282"/>
    <w:qFormat/>
    <w:rPr>
      <w:rFonts w:cs="StarSymbol"/>
      <w:sz w:val="18"/>
      <w:szCs w:val="18"/>
    </w:rPr>
  </w:style>
  <w:style w:type="character" w:styleId="ListLabel283">
    <w:name w:val="ListLabel 283"/>
    <w:qFormat/>
    <w:rPr>
      <w:rFonts w:cs="StarSymbol"/>
      <w:sz w:val="18"/>
      <w:szCs w:val="18"/>
    </w:rPr>
  </w:style>
  <w:style w:type="character" w:styleId="ListLabel284">
    <w:name w:val="ListLabel 284"/>
    <w:qFormat/>
    <w:rPr>
      <w:rFonts w:cs="StarSymbol"/>
      <w:sz w:val="18"/>
      <w:szCs w:val="18"/>
    </w:rPr>
  </w:style>
  <w:style w:type="character" w:styleId="ListLabel285">
    <w:name w:val="ListLabel 285"/>
    <w:qFormat/>
    <w:rPr>
      <w:rFonts w:cs="StarSymbol"/>
      <w:sz w:val="18"/>
      <w:szCs w:val="18"/>
    </w:rPr>
  </w:style>
  <w:style w:type="character" w:styleId="ListLabel286">
    <w:name w:val="ListLabel 286"/>
    <w:qFormat/>
    <w:rPr>
      <w:rFonts w:cs="StarSymbol"/>
      <w:sz w:val="18"/>
      <w:szCs w:val="18"/>
    </w:rPr>
  </w:style>
  <w:style w:type="character" w:styleId="ListLabel287">
    <w:name w:val="ListLabel 287"/>
    <w:qFormat/>
    <w:rPr>
      <w:rFonts w:cs="StarSymbol"/>
      <w:sz w:val="18"/>
      <w:szCs w:val="18"/>
    </w:rPr>
  </w:style>
  <w:style w:type="character" w:styleId="ListLabel288">
    <w:name w:val="ListLabel 288"/>
    <w:qFormat/>
    <w:rPr>
      <w:rFonts w:cs="StarSymbol"/>
      <w:sz w:val="18"/>
      <w:szCs w:val="18"/>
    </w:rPr>
  </w:style>
  <w:style w:type="character" w:styleId="ListLabel289">
    <w:name w:val="ListLabel 289"/>
    <w:qFormat/>
    <w:rPr>
      <w:rFonts w:ascii="Arial" w:hAnsi="Arial"/>
      <w:b/>
      <w:sz w:val="22"/>
    </w:rPr>
  </w:style>
  <w:style w:type="character" w:styleId="ListLabel290">
    <w:name w:val="ListLabel 290"/>
    <w:qFormat/>
    <w:rPr>
      <w:rFonts w:ascii="Arial" w:hAnsi="Arial"/>
      <w:color w:val="00000A"/>
      <w:sz w:val="22"/>
    </w:rPr>
  </w:style>
  <w:style w:type="character" w:styleId="ListLabel291">
    <w:name w:val="ListLabel 291"/>
    <w:qFormat/>
    <w:rPr>
      <w:rFonts w:ascii="Arial" w:hAnsi="Arial" w:cs="Arial"/>
      <w:sz w:val="22"/>
    </w:rPr>
  </w:style>
  <w:style w:type="character" w:styleId="ListLabel292">
    <w:name w:val="ListLabel 292"/>
    <w:qFormat/>
    <w:rPr>
      <w:rFonts w:ascii="Arial" w:hAnsi="Arial"/>
      <w:b/>
      <w:sz w:val="22"/>
    </w:rPr>
  </w:style>
  <w:style w:type="character" w:styleId="ListLabel293">
    <w:name w:val="ListLabel 293"/>
    <w:qFormat/>
    <w:rPr>
      <w:color w:val="00000A"/>
    </w:rPr>
  </w:style>
  <w:style w:type="character" w:styleId="ListLabel294">
    <w:name w:val="ListLabel 294"/>
    <w:qFormat/>
    <w:rPr>
      <w:rFonts w:ascii="Arial" w:hAnsi="Arial" w:cs="Symbol"/>
      <w:sz w:val="22"/>
    </w:rPr>
  </w:style>
  <w:style w:type="character" w:styleId="ListLabel295">
    <w:name w:val="ListLabel 295"/>
    <w:qFormat/>
    <w:rPr>
      <w:rFonts w:cs="Courier New"/>
    </w:rPr>
  </w:style>
  <w:style w:type="character" w:styleId="ListLabel296">
    <w:name w:val="ListLabel 296"/>
    <w:qFormat/>
    <w:rPr>
      <w:rFonts w:cs="Wingdings"/>
    </w:rPr>
  </w:style>
  <w:style w:type="character" w:styleId="ListLabel297">
    <w:name w:val="ListLabel 297"/>
    <w:qFormat/>
    <w:rPr>
      <w:rFonts w:cs="Symbol"/>
    </w:rPr>
  </w:style>
  <w:style w:type="character" w:styleId="ListLabel298">
    <w:name w:val="ListLabel 298"/>
    <w:qFormat/>
    <w:rPr>
      <w:rFonts w:cs="Courier New"/>
    </w:rPr>
  </w:style>
  <w:style w:type="character" w:styleId="ListLabel299">
    <w:name w:val="ListLabel 299"/>
    <w:qFormat/>
    <w:rPr>
      <w:rFonts w:cs="Wingdings"/>
    </w:rPr>
  </w:style>
  <w:style w:type="character" w:styleId="ListLabel300">
    <w:name w:val="ListLabel 300"/>
    <w:qFormat/>
    <w:rPr>
      <w:rFonts w:cs="Symbol"/>
    </w:rPr>
  </w:style>
  <w:style w:type="character" w:styleId="ListLabel301">
    <w:name w:val="ListLabel 301"/>
    <w:qFormat/>
    <w:rPr>
      <w:rFonts w:cs="Courier New"/>
    </w:rPr>
  </w:style>
  <w:style w:type="character" w:styleId="ListLabel302">
    <w:name w:val="ListLabel 302"/>
    <w:qFormat/>
    <w:rPr>
      <w:rFonts w:cs="Wingdings"/>
    </w:rPr>
  </w:style>
  <w:style w:type="character" w:styleId="ListLabel303">
    <w:name w:val="ListLabel 303"/>
    <w:qFormat/>
    <w:rPr>
      <w:rFonts w:ascii="Arial" w:hAnsi="Arial"/>
      <w:b w:val="false"/>
      <w:i w:val="false"/>
      <w:sz w:val="22"/>
    </w:rPr>
  </w:style>
  <w:style w:type="character" w:styleId="ListLabel304">
    <w:name w:val="ListLabel 304"/>
    <w:qFormat/>
    <w:rPr>
      <w:rFonts w:ascii="Arial" w:hAnsi="Arial" w:cs="Symbol"/>
      <w:sz w:val="22"/>
    </w:rPr>
  </w:style>
  <w:style w:type="character" w:styleId="ListLabel305">
    <w:name w:val="ListLabel 305"/>
    <w:qFormat/>
    <w:rPr>
      <w:rFonts w:cs="Courier New"/>
    </w:rPr>
  </w:style>
  <w:style w:type="character" w:styleId="ListLabel306">
    <w:name w:val="ListLabel 306"/>
    <w:qFormat/>
    <w:rPr>
      <w:rFonts w:cs="Wingdings"/>
    </w:rPr>
  </w:style>
  <w:style w:type="character" w:styleId="ListLabel307">
    <w:name w:val="ListLabel 307"/>
    <w:qFormat/>
    <w:rPr>
      <w:rFonts w:cs="Symbol"/>
    </w:rPr>
  </w:style>
  <w:style w:type="character" w:styleId="ListLabel308">
    <w:name w:val="ListLabel 308"/>
    <w:qFormat/>
    <w:rPr>
      <w:rFonts w:cs="Courier New"/>
    </w:rPr>
  </w:style>
  <w:style w:type="character" w:styleId="ListLabel309">
    <w:name w:val="ListLabel 309"/>
    <w:qFormat/>
    <w:rPr>
      <w:rFonts w:cs="Wingdings"/>
    </w:rPr>
  </w:style>
  <w:style w:type="character" w:styleId="ListLabel310">
    <w:name w:val="ListLabel 310"/>
    <w:qFormat/>
    <w:rPr>
      <w:rFonts w:cs="Symbol"/>
    </w:rPr>
  </w:style>
  <w:style w:type="character" w:styleId="ListLabel311">
    <w:name w:val="ListLabel 311"/>
    <w:qFormat/>
    <w:rPr>
      <w:rFonts w:cs="Courier New"/>
    </w:rPr>
  </w:style>
  <w:style w:type="character" w:styleId="ListLabel312">
    <w:name w:val="ListLabel 312"/>
    <w:qFormat/>
    <w:rPr>
      <w:rFonts w:cs="Wingdings"/>
    </w:rPr>
  </w:style>
  <w:style w:type="character" w:styleId="ListLabel313">
    <w:name w:val="ListLabel 313"/>
    <w:qFormat/>
    <w:rPr>
      <w:rFonts w:ascii="Arial" w:hAnsi="Arial" w:cs="Symbol"/>
      <w:sz w:val="22"/>
    </w:rPr>
  </w:style>
  <w:style w:type="character" w:styleId="ListLabel314">
    <w:name w:val="ListLabel 314"/>
    <w:qFormat/>
    <w:rPr>
      <w:rFonts w:cs="Courier New"/>
    </w:rPr>
  </w:style>
  <w:style w:type="character" w:styleId="ListLabel315">
    <w:name w:val="ListLabel 315"/>
    <w:qFormat/>
    <w:rPr>
      <w:rFonts w:cs="Wingdings"/>
    </w:rPr>
  </w:style>
  <w:style w:type="character" w:styleId="ListLabel316">
    <w:name w:val="ListLabel 316"/>
    <w:qFormat/>
    <w:rPr>
      <w:rFonts w:cs="Symbol"/>
    </w:rPr>
  </w:style>
  <w:style w:type="character" w:styleId="ListLabel317">
    <w:name w:val="ListLabel 317"/>
    <w:qFormat/>
    <w:rPr>
      <w:rFonts w:cs="Courier New"/>
    </w:rPr>
  </w:style>
  <w:style w:type="character" w:styleId="ListLabel318">
    <w:name w:val="ListLabel 318"/>
    <w:qFormat/>
    <w:rPr>
      <w:rFonts w:cs="Wingdings"/>
    </w:rPr>
  </w:style>
  <w:style w:type="character" w:styleId="ListLabel319">
    <w:name w:val="ListLabel 319"/>
    <w:qFormat/>
    <w:rPr>
      <w:rFonts w:cs="Symbol"/>
    </w:rPr>
  </w:style>
  <w:style w:type="character" w:styleId="ListLabel320">
    <w:name w:val="ListLabel 320"/>
    <w:qFormat/>
    <w:rPr>
      <w:rFonts w:cs="Courier New"/>
    </w:rPr>
  </w:style>
  <w:style w:type="character" w:styleId="ListLabel321">
    <w:name w:val="ListLabel 321"/>
    <w:qFormat/>
    <w:rPr>
      <w:rFonts w:cs="Wingdings"/>
    </w:rPr>
  </w:style>
  <w:style w:type="character" w:styleId="ListLabel322">
    <w:name w:val="ListLabel 322"/>
    <w:qFormat/>
    <w:rPr>
      <w:rFonts w:ascii="Arial" w:hAnsi="Arial"/>
      <w:b w:val="false"/>
      <w:sz w:val="22"/>
    </w:rPr>
  </w:style>
  <w:style w:type="character" w:styleId="ListLabel323">
    <w:name w:val="ListLabel 323"/>
    <w:qFormat/>
    <w:rPr>
      <w:rFonts w:ascii="Arial" w:hAnsi="Arial"/>
      <w:color w:val="00000A"/>
      <w:sz w:val="22"/>
    </w:rPr>
  </w:style>
  <w:style w:type="character" w:styleId="ListLabel324">
    <w:name w:val="ListLabel 324"/>
    <w:qFormat/>
    <w:rPr>
      <w:color w:val="00000A"/>
    </w:rPr>
  </w:style>
  <w:style w:type="character" w:styleId="ListLabel325">
    <w:name w:val="ListLabel 325"/>
    <w:qFormat/>
    <w:rPr>
      <w:rFonts w:ascii="Arial" w:hAnsi="Arial"/>
      <w:color w:val="00000A"/>
      <w:sz w:val="22"/>
    </w:rPr>
  </w:style>
  <w:style w:type="character" w:styleId="ListLabel326">
    <w:name w:val="ListLabel 326"/>
    <w:qFormat/>
    <w:rPr>
      <w:rFonts w:cs="Wingdings"/>
    </w:rPr>
  </w:style>
  <w:style w:type="character" w:styleId="ListLabel327">
    <w:name w:val="ListLabel 327"/>
    <w:qFormat/>
    <w:rPr>
      <w:rFonts w:ascii="Arial" w:hAnsi="Arial" w:eastAsia="Lucida Sans Unicode" w:cs="Arial"/>
      <w:sz w:val="22"/>
    </w:rPr>
  </w:style>
  <w:style w:type="character" w:styleId="ListLabel328">
    <w:name w:val="ListLabel 328"/>
    <w:qFormat/>
    <w:rPr>
      <w:rFonts w:ascii="Arial" w:hAnsi="Arial"/>
      <w:b/>
      <w:sz w:val="22"/>
    </w:rPr>
  </w:style>
  <w:style w:type="character" w:styleId="ListLabel329">
    <w:name w:val="ListLabel 329"/>
    <w:qFormat/>
    <w:rPr>
      <w:rFonts w:ascii="Arial" w:hAnsi="Arial"/>
      <w:b w:val="false"/>
      <w:sz w:val="22"/>
    </w:rPr>
  </w:style>
  <w:style w:type="character" w:styleId="ListLabel330">
    <w:name w:val="ListLabel 330"/>
    <w:qFormat/>
    <w:rPr>
      <w:rFonts w:ascii="Arial" w:hAnsi="Arial" w:cs="Symbol"/>
      <w:sz w:val="22"/>
    </w:rPr>
  </w:style>
  <w:style w:type="character" w:styleId="ListLabel331">
    <w:name w:val="ListLabel 331"/>
    <w:qFormat/>
    <w:rPr>
      <w:rFonts w:cs="Courier New"/>
    </w:rPr>
  </w:style>
  <w:style w:type="character" w:styleId="ListLabel332">
    <w:name w:val="ListLabel 332"/>
    <w:qFormat/>
    <w:rPr>
      <w:rFonts w:cs="Wingdings"/>
    </w:rPr>
  </w:style>
  <w:style w:type="character" w:styleId="ListLabel333">
    <w:name w:val="ListLabel 333"/>
    <w:qFormat/>
    <w:rPr>
      <w:rFonts w:cs="Symbol"/>
    </w:rPr>
  </w:style>
  <w:style w:type="character" w:styleId="ListLabel334">
    <w:name w:val="ListLabel 334"/>
    <w:qFormat/>
    <w:rPr>
      <w:rFonts w:cs="Courier New"/>
    </w:rPr>
  </w:style>
  <w:style w:type="character" w:styleId="ListLabel335">
    <w:name w:val="ListLabel 335"/>
    <w:qFormat/>
    <w:rPr>
      <w:rFonts w:cs="Wingdings"/>
    </w:rPr>
  </w:style>
  <w:style w:type="character" w:styleId="ListLabel336">
    <w:name w:val="ListLabel 336"/>
    <w:qFormat/>
    <w:rPr>
      <w:rFonts w:cs="Symbol"/>
    </w:rPr>
  </w:style>
  <w:style w:type="character" w:styleId="ListLabel337">
    <w:name w:val="ListLabel 337"/>
    <w:qFormat/>
    <w:rPr>
      <w:rFonts w:cs="Courier New"/>
    </w:rPr>
  </w:style>
  <w:style w:type="character" w:styleId="ListLabel338">
    <w:name w:val="ListLabel 338"/>
    <w:qFormat/>
    <w:rPr>
      <w:rFonts w:cs="Wingdings"/>
    </w:rPr>
  </w:style>
  <w:style w:type="character" w:styleId="ListLabel339">
    <w:name w:val="ListLabel 339"/>
    <w:qFormat/>
    <w:rPr>
      <w:rFonts w:ascii="Arial" w:hAnsi="Arial"/>
      <w:b/>
      <w:sz w:val="22"/>
    </w:rPr>
  </w:style>
  <w:style w:type="character" w:styleId="ListLabel340">
    <w:name w:val="ListLabel 340"/>
    <w:qFormat/>
    <w:rPr>
      <w:b/>
      <w:sz w:val="24"/>
      <w:szCs w:val="24"/>
    </w:rPr>
  </w:style>
  <w:style w:type="character" w:styleId="ListLabel341">
    <w:name w:val="ListLabel 341"/>
    <w:qFormat/>
    <w:rPr>
      <w:rFonts w:ascii="Arial" w:hAnsi="Arial"/>
      <w:color w:val="00000A"/>
      <w:sz w:val="22"/>
    </w:rPr>
  </w:style>
  <w:style w:type="character" w:styleId="ListLabel342">
    <w:name w:val="ListLabel 342"/>
    <w:qFormat/>
    <w:rPr>
      <w:color w:val="00000A"/>
    </w:rPr>
  </w:style>
  <w:style w:type="character" w:styleId="ListLabel343">
    <w:name w:val="ListLabel 343"/>
    <w:qFormat/>
    <w:rPr>
      <w:rFonts w:ascii="Arial" w:hAnsi="Arial"/>
      <w:b/>
      <w:sz w:val="22"/>
    </w:rPr>
  </w:style>
  <w:style w:type="character" w:styleId="ListLabel344">
    <w:name w:val="ListLabel 344"/>
    <w:qFormat/>
    <w:rPr>
      <w:b/>
      <w:i w:val="false"/>
      <w:color w:val="000000"/>
    </w:rPr>
  </w:style>
  <w:style w:type="character" w:styleId="ListLabel345">
    <w:name w:val="ListLabel 345"/>
    <w:qFormat/>
    <w:rPr>
      <w:b/>
    </w:rPr>
  </w:style>
  <w:style w:type="character" w:styleId="ListLabel346">
    <w:name w:val="ListLabel 346"/>
    <w:qFormat/>
    <w:rPr>
      <w:b/>
    </w:rPr>
  </w:style>
  <w:style w:type="character" w:styleId="ListLabel347">
    <w:name w:val="ListLabel 347"/>
    <w:qFormat/>
    <w:rPr>
      <w:rFonts w:ascii="Arial" w:hAnsi="Arial"/>
      <w:b/>
      <w:color w:val="00000A"/>
      <w:sz w:val="22"/>
    </w:rPr>
  </w:style>
  <w:style w:type="character" w:styleId="ListLabel348">
    <w:name w:val="ListLabel 348"/>
    <w:qFormat/>
    <w:rPr>
      <w:rFonts w:ascii="Arial" w:hAnsi="Arial"/>
      <w:b w:val="false"/>
      <w:sz w:val="22"/>
    </w:rPr>
  </w:style>
  <w:style w:type="character" w:styleId="ListLabel349">
    <w:name w:val="ListLabel 349"/>
    <w:qFormat/>
    <w:rPr>
      <w:b w:val="false"/>
    </w:rPr>
  </w:style>
  <w:style w:type="character" w:styleId="ListLabel350">
    <w:name w:val="ListLabel 350"/>
    <w:qFormat/>
    <w:rPr>
      <w:rFonts w:cs="Symbol"/>
    </w:rPr>
  </w:style>
  <w:style w:type="character" w:styleId="ListLabel351">
    <w:name w:val="ListLabel 351"/>
    <w:qFormat/>
    <w:rPr>
      <w:rFonts w:eastAsia="Lucida Sans Unicode" w:cs="Mangal"/>
    </w:rPr>
  </w:style>
  <w:style w:type="character" w:styleId="ListLabel352">
    <w:name w:val="ListLabel 352"/>
    <w:qFormat/>
    <w:rPr>
      <w:rFonts w:ascii="Arial" w:hAnsi="Arial" w:cs="Arial"/>
      <w:color w:val="00000A"/>
      <w:sz w:val="22"/>
    </w:rPr>
  </w:style>
  <w:style w:type="character" w:styleId="ListLabel353">
    <w:name w:val="ListLabel 353"/>
    <w:qFormat/>
    <w:rPr>
      <w:rFonts w:ascii="Arial" w:hAnsi="Arial" w:cs="Symbol"/>
      <w:sz w:val="22"/>
    </w:rPr>
  </w:style>
  <w:style w:type="character" w:styleId="ListLabel354">
    <w:name w:val="ListLabel 354"/>
    <w:qFormat/>
    <w:rPr>
      <w:b/>
    </w:rPr>
  </w:style>
  <w:style w:type="character" w:styleId="ListLabel355">
    <w:name w:val="ListLabel 355"/>
    <w:qFormat/>
    <w:rPr>
      <w:b/>
    </w:rPr>
  </w:style>
  <w:style w:type="character" w:styleId="ListLabel356">
    <w:name w:val="ListLabel 356"/>
    <w:qFormat/>
    <w:rPr>
      <w:rFonts w:ascii="Arial" w:hAnsi="Arial" w:cs="Symbol"/>
      <w:b w:val="false"/>
      <w:sz w:val="22"/>
    </w:rPr>
  </w:style>
  <w:style w:type="character" w:styleId="ListLabel357">
    <w:name w:val="ListLabel 357"/>
    <w:qFormat/>
    <w:rPr>
      <w:rFonts w:cs="Courier New"/>
    </w:rPr>
  </w:style>
  <w:style w:type="character" w:styleId="ListLabel358">
    <w:name w:val="ListLabel 358"/>
    <w:qFormat/>
    <w:rPr>
      <w:rFonts w:cs="Wingdings"/>
    </w:rPr>
  </w:style>
  <w:style w:type="character" w:styleId="ListLabel359">
    <w:name w:val="ListLabel 359"/>
    <w:qFormat/>
    <w:rPr>
      <w:rFonts w:cs="Symbol"/>
    </w:rPr>
  </w:style>
  <w:style w:type="character" w:styleId="ListLabel360">
    <w:name w:val="ListLabel 360"/>
    <w:qFormat/>
    <w:rPr>
      <w:rFonts w:cs="Courier New"/>
    </w:rPr>
  </w:style>
  <w:style w:type="character" w:styleId="ListLabel361">
    <w:name w:val="ListLabel 361"/>
    <w:qFormat/>
    <w:rPr>
      <w:rFonts w:cs="Wingdings"/>
    </w:rPr>
  </w:style>
  <w:style w:type="character" w:styleId="ListLabel362">
    <w:name w:val="ListLabel 362"/>
    <w:qFormat/>
    <w:rPr>
      <w:rFonts w:cs="Symbol"/>
    </w:rPr>
  </w:style>
  <w:style w:type="character" w:styleId="ListLabel363">
    <w:name w:val="ListLabel 363"/>
    <w:qFormat/>
    <w:rPr>
      <w:rFonts w:cs="Courier New"/>
    </w:rPr>
  </w:style>
  <w:style w:type="character" w:styleId="ListLabel364">
    <w:name w:val="ListLabel 364"/>
    <w:qFormat/>
    <w:rPr>
      <w:rFonts w:cs="Wingdings"/>
    </w:rPr>
  </w:style>
  <w:style w:type="character" w:styleId="ListLabel365">
    <w:name w:val="ListLabel 365"/>
    <w:qFormat/>
    <w:rPr>
      <w:rFonts w:ascii="Arial" w:hAnsi="Arial" w:cs="Arial"/>
      <w:sz w:val="22"/>
    </w:rPr>
  </w:style>
  <w:style w:type="character" w:styleId="ListLabel366">
    <w:name w:val="ListLabel 366"/>
    <w:qFormat/>
    <w:rPr>
      <w:rFonts w:cs="StarSymbol"/>
      <w:sz w:val="18"/>
      <w:szCs w:val="18"/>
    </w:rPr>
  </w:style>
  <w:style w:type="character" w:styleId="ListLabel367">
    <w:name w:val="ListLabel 367"/>
    <w:qFormat/>
    <w:rPr>
      <w:rFonts w:cs="StarSymbol"/>
      <w:sz w:val="18"/>
      <w:szCs w:val="18"/>
    </w:rPr>
  </w:style>
  <w:style w:type="character" w:styleId="ListLabel368">
    <w:name w:val="ListLabel 368"/>
    <w:qFormat/>
    <w:rPr>
      <w:rFonts w:cs="StarSymbol"/>
      <w:sz w:val="18"/>
      <w:szCs w:val="18"/>
    </w:rPr>
  </w:style>
  <w:style w:type="character" w:styleId="ListLabel369">
    <w:name w:val="ListLabel 369"/>
    <w:qFormat/>
    <w:rPr>
      <w:rFonts w:cs="StarSymbol"/>
      <w:sz w:val="18"/>
      <w:szCs w:val="18"/>
    </w:rPr>
  </w:style>
  <w:style w:type="character" w:styleId="ListLabel370">
    <w:name w:val="ListLabel 370"/>
    <w:qFormat/>
    <w:rPr>
      <w:rFonts w:cs="StarSymbol"/>
      <w:sz w:val="18"/>
      <w:szCs w:val="18"/>
    </w:rPr>
  </w:style>
  <w:style w:type="character" w:styleId="ListLabel371">
    <w:name w:val="ListLabel 371"/>
    <w:qFormat/>
    <w:rPr>
      <w:rFonts w:cs="StarSymbol"/>
      <w:sz w:val="18"/>
      <w:szCs w:val="18"/>
    </w:rPr>
  </w:style>
  <w:style w:type="character" w:styleId="ListLabel372">
    <w:name w:val="ListLabel 372"/>
    <w:qFormat/>
    <w:rPr>
      <w:rFonts w:cs="StarSymbol"/>
      <w:sz w:val="18"/>
      <w:szCs w:val="18"/>
    </w:rPr>
  </w:style>
  <w:style w:type="character" w:styleId="ListLabel373">
    <w:name w:val="ListLabel 373"/>
    <w:qFormat/>
    <w:rPr>
      <w:rFonts w:cs="StarSymbol"/>
      <w:sz w:val="18"/>
      <w:szCs w:val="18"/>
    </w:rPr>
  </w:style>
  <w:style w:type="character" w:styleId="ListLabel374">
    <w:name w:val="ListLabel 374"/>
    <w:qFormat/>
    <w:rPr>
      <w:rFonts w:ascii="Arial" w:hAnsi="Arial"/>
      <w:b/>
      <w:sz w:val="22"/>
    </w:rPr>
  </w:style>
  <w:style w:type="character" w:styleId="ListLabel375">
    <w:name w:val="ListLabel 375"/>
    <w:qFormat/>
    <w:rPr>
      <w:rFonts w:ascii="Arial" w:hAnsi="Arial"/>
      <w:color w:val="00000A"/>
      <w:sz w:val="22"/>
    </w:rPr>
  </w:style>
  <w:style w:type="character" w:styleId="ListLabel376">
    <w:name w:val="ListLabel 376"/>
    <w:qFormat/>
    <w:rPr>
      <w:rFonts w:ascii="Arial" w:hAnsi="Arial" w:cs="Arial"/>
      <w:sz w:val="22"/>
    </w:rPr>
  </w:style>
  <w:style w:type="character" w:styleId="ListLabel377">
    <w:name w:val="ListLabel 377"/>
    <w:qFormat/>
    <w:rPr>
      <w:rFonts w:ascii="Arial" w:hAnsi="Arial"/>
      <w:b/>
      <w:sz w:val="22"/>
    </w:rPr>
  </w:style>
  <w:style w:type="character" w:styleId="ListLabel378">
    <w:name w:val="ListLabel 378"/>
    <w:qFormat/>
    <w:rPr>
      <w:color w:val="00000A"/>
    </w:rPr>
  </w:style>
  <w:style w:type="character" w:styleId="ListLabel379">
    <w:name w:val="ListLabel 379"/>
    <w:qFormat/>
    <w:rPr>
      <w:rFonts w:ascii="Arial" w:hAnsi="Arial" w:cs="Symbol"/>
      <w:sz w:val="22"/>
    </w:rPr>
  </w:style>
  <w:style w:type="character" w:styleId="ListLabel380">
    <w:name w:val="ListLabel 380"/>
    <w:qFormat/>
    <w:rPr>
      <w:rFonts w:cs="Courier New"/>
    </w:rPr>
  </w:style>
  <w:style w:type="character" w:styleId="ListLabel381">
    <w:name w:val="ListLabel 381"/>
    <w:qFormat/>
    <w:rPr>
      <w:rFonts w:cs="Wingdings"/>
    </w:rPr>
  </w:style>
  <w:style w:type="character" w:styleId="ListLabel382">
    <w:name w:val="ListLabel 382"/>
    <w:qFormat/>
    <w:rPr>
      <w:rFonts w:cs="Symbol"/>
    </w:rPr>
  </w:style>
  <w:style w:type="character" w:styleId="ListLabel383">
    <w:name w:val="ListLabel 383"/>
    <w:qFormat/>
    <w:rPr>
      <w:rFonts w:cs="Courier New"/>
    </w:rPr>
  </w:style>
  <w:style w:type="character" w:styleId="ListLabel384">
    <w:name w:val="ListLabel 384"/>
    <w:qFormat/>
    <w:rPr>
      <w:rFonts w:cs="Wingdings"/>
    </w:rPr>
  </w:style>
  <w:style w:type="character" w:styleId="ListLabel385">
    <w:name w:val="ListLabel 385"/>
    <w:qFormat/>
    <w:rPr>
      <w:rFonts w:cs="Symbol"/>
    </w:rPr>
  </w:style>
  <w:style w:type="character" w:styleId="ListLabel386">
    <w:name w:val="ListLabel 386"/>
    <w:qFormat/>
    <w:rPr>
      <w:rFonts w:cs="Courier New"/>
    </w:rPr>
  </w:style>
  <w:style w:type="character" w:styleId="ListLabel387">
    <w:name w:val="ListLabel 387"/>
    <w:qFormat/>
    <w:rPr>
      <w:rFonts w:cs="Wingdings"/>
    </w:rPr>
  </w:style>
  <w:style w:type="character" w:styleId="ListLabel388">
    <w:name w:val="ListLabel 388"/>
    <w:qFormat/>
    <w:rPr>
      <w:rFonts w:ascii="Arial" w:hAnsi="Arial"/>
      <w:b w:val="false"/>
      <w:i w:val="false"/>
      <w:sz w:val="22"/>
    </w:rPr>
  </w:style>
  <w:style w:type="character" w:styleId="ListLabel389">
    <w:name w:val="ListLabel 389"/>
    <w:qFormat/>
    <w:rPr>
      <w:rFonts w:ascii="Arial" w:hAnsi="Arial" w:cs="Symbol"/>
      <w:sz w:val="22"/>
    </w:rPr>
  </w:style>
  <w:style w:type="character" w:styleId="ListLabel390">
    <w:name w:val="ListLabel 390"/>
    <w:qFormat/>
    <w:rPr>
      <w:rFonts w:cs="Courier New"/>
    </w:rPr>
  </w:style>
  <w:style w:type="character" w:styleId="ListLabel391">
    <w:name w:val="ListLabel 391"/>
    <w:qFormat/>
    <w:rPr>
      <w:rFonts w:cs="Wingdings"/>
    </w:rPr>
  </w:style>
  <w:style w:type="character" w:styleId="ListLabel392">
    <w:name w:val="ListLabel 392"/>
    <w:qFormat/>
    <w:rPr>
      <w:rFonts w:cs="Symbol"/>
    </w:rPr>
  </w:style>
  <w:style w:type="character" w:styleId="ListLabel393">
    <w:name w:val="ListLabel 393"/>
    <w:qFormat/>
    <w:rPr>
      <w:rFonts w:cs="Courier New"/>
    </w:rPr>
  </w:style>
  <w:style w:type="character" w:styleId="ListLabel394">
    <w:name w:val="ListLabel 394"/>
    <w:qFormat/>
    <w:rPr>
      <w:rFonts w:cs="Wingdings"/>
    </w:rPr>
  </w:style>
  <w:style w:type="character" w:styleId="ListLabel395">
    <w:name w:val="ListLabel 395"/>
    <w:qFormat/>
    <w:rPr>
      <w:rFonts w:cs="Symbol"/>
    </w:rPr>
  </w:style>
  <w:style w:type="character" w:styleId="ListLabel396">
    <w:name w:val="ListLabel 396"/>
    <w:qFormat/>
    <w:rPr>
      <w:rFonts w:cs="Courier New"/>
    </w:rPr>
  </w:style>
  <w:style w:type="character" w:styleId="ListLabel397">
    <w:name w:val="ListLabel 397"/>
    <w:qFormat/>
    <w:rPr>
      <w:rFonts w:cs="Wingdings"/>
    </w:rPr>
  </w:style>
  <w:style w:type="character" w:styleId="ListLabel398">
    <w:name w:val="ListLabel 398"/>
    <w:qFormat/>
    <w:rPr>
      <w:rFonts w:ascii="Arial" w:hAnsi="Arial" w:cs="Symbol"/>
      <w:sz w:val="22"/>
    </w:rPr>
  </w:style>
  <w:style w:type="character" w:styleId="ListLabel399">
    <w:name w:val="ListLabel 399"/>
    <w:qFormat/>
    <w:rPr>
      <w:rFonts w:cs="Courier New"/>
    </w:rPr>
  </w:style>
  <w:style w:type="character" w:styleId="ListLabel400">
    <w:name w:val="ListLabel 400"/>
    <w:qFormat/>
    <w:rPr>
      <w:rFonts w:cs="Wingdings"/>
    </w:rPr>
  </w:style>
  <w:style w:type="character" w:styleId="ListLabel401">
    <w:name w:val="ListLabel 401"/>
    <w:qFormat/>
    <w:rPr>
      <w:rFonts w:cs="Symbol"/>
    </w:rPr>
  </w:style>
  <w:style w:type="character" w:styleId="ListLabel402">
    <w:name w:val="ListLabel 402"/>
    <w:qFormat/>
    <w:rPr>
      <w:rFonts w:cs="Courier New"/>
    </w:rPr>
  </w:style>
  <w:style w:type="character" w:styleId="ListLabel403">
    <w:name w:val="ListLabel 403"/>
    <w:qFormat/>
    <w:rPr>
      <w:rFonts w:cs="Wingdings"/>
    </w:rPr>
  </w:style>
  <w:style w:type="character" w:styleId="ListLabel404">
    <w:name w:val="ListLabel 404"/>
    <w:qFormat/>
    <w:rPr>
      <w:rFonts w:cs="Symbol"/>
    </w:rPr>
  </w:style>
  <w:style w:type="character" w:styleId="ListLabel405">
    <w:name w:val="ListLabel 405"/>
    <w:qFormat/>
    <w:rPr>
      <w:rFonts w:cs="Courier New"/>
    </w:rPr>
  </w:style>
  <w:style w:type="character" w:styleId="ListLabel406">
    <w:name w:val="ListLabel 406"/>
    <w:qFormat/>
    <w:rPr>
      <w:rFonts w:cs="Wingdings"/>
    </w:rPr>
  </w:style>
  <w:style w:type="character" w:styleId="ListLabel407">
    <w:name w:val="ListLabel 407"/>
    <w:qFormat/>
    <w:rPr>
      <w:rFonts w:ascii="Arial" w:hAnsi="Arial"/>
      <w:b w:val="false"/>
      <w:sz w:val="22"/>
    </w:rPr>
  </w:style>
  <w:style w:type="character" w:styleId="ListLabel408">
    <w:name w:val="ListLabel 408"/>
    <w:qFormat/>
    <w:rPr>
      <w:rFonts w:ascii="Arial" w:hAnsi="Arial"/>
      <w:color w:val="00000A"/>
      <w:sz w:val="22"/>
    </w:rPr>
  </w:style>
  <w:style w:type="character" w:styleId="ListLabel409">
    <w:name w:val="ListLabel 409"/>
    <w:qFormat/>
    <w:rPr>
      <w:color w:val="00000A"/>
    </w:rPr>
  </w:style>
  <w:style w:type="character" w:styleId="ListLabel410">
    <w:name w:val="ListLabel 410"/>
    <w:qFormat/>
    <w:rPr>
      <w:rFonts w:ascii="Arial" w:hAnsi="Arial"/>
      <w:color w:val="00000A"/>
      <w:sz w:val="22"/>
    </w:rPr>
  </w:style>
  <w:style w:type="character" w:styleId="ListLabel411">
    <w:name w:val="ListLabel 411"/>
    <w:qFormat/>
    <w:rPr>
      <w:rFonts w:cs="Wingdings"/>
    </w:rPr>
  </w:style>
  <w:style w:type="character" w:styleId="ListLabel412">
    <w:name w:val="ListLabel 412"/>
    <w:qFormat/>
    <w:rPr>
      <w:rFonts w:ascii="Arial" w:hAnsi="Arial" w:eastAsia="Lucida Sans Unicode" w:cs="Arial"/>
      <w:sz w:val="22"/>
    </w:rPr>
  </w:style>
  <w:style w:type="character" w:styleId="ListLabel413">
    <w:name w:val="ListLabel 413"/>
    <w:qFormat/>
    <w:rPr>
      <w:rFonts w:ascii="Arial" w:hAnsi="Arial"/>
      <w:b/>
      <w:sz w:val="22"/>
    </w:rPr>
  </w:style>
  <w:style w:type="character" w:styleId="ListLabel414">
    <w:name w:val="ListLabel 414"/>
    <w:qFormat/>
    <w:rPr>
      <w:rFonts w:ascii="Arial" w:hAnsi="Arial"/>
      <w:b w:val="false"/>
      <w:sz w:val="22"/>
    </w:rPr>
  </w:style>
  <w:style w:type="character" w:styleId="ListLabel415">
    <w:name w:val="ListLabel 415"/>
    <w:qFormat/>
    <w:rPr>
      <w:rFonts w:ascii="Arial" w:hAnsi="Arial" w:cs="Symbol"/>
      <w:sz w:val="22"/>
    </w:rPr>
  </w:style>
  <w:style w:type="character" w:styleId="ListLabel416">
    <w:name w:val="ListLabel 416"/>
    <w:qFormat/>
    <w:rPr>
      <w:rFonts w:cs="Courier New"/>
    </w:rPr>
  </w:style>
  <w:style w:type="character" w:styleId="ListLabel417">
    <w:name w:val="ListLabel 417"/>
    <w:qFormat/>
    <w:rPr>
      <w:rFonts w:cs="Wingdings"/>
    </w:rPr>
  </w:style>
  <w:style w:type="character" w:styleId="ListLabel418">
    <w:name w:val="ListLabel 418"/>
    <w:qFormat/>
    <w:rPr>
      <w:rFonts w:cs="Symbol"/>
    </w:rPr>
  </w:style>
  <w:style w:type="character" w:styleId="ListLabel419">
    <w:name w:val="ListLabel 419"/>
    <w:qFormat/>
    <w:rPr>
      <w:rFonts w:cs="Courier New"/>
    </w:rPr>
  </w:style>
  <w:style w:type="character" w:styleId="ListLabel420">
    <w:name w:val="ListLabel 420"/>
    <w:qFormat/>
    <w:rPr>
      <w:rFonts w:cs="Wingdings"/>
    </w:rPr>
  </w:style>
  <w:style w:type="character" w:styleId="ListLabel421">
    <w:name w:val="ListLabel 421"/>
    <w:qFormat/>
    <w:rPr>
      <w:rFonts w:cs="Symbol"/>
    </w:rPr>
  </w:style>
  <w:style w:type="character" w:styleId="ListLabel422">
    <w:name w:val="ListLabel 422"/>
    <w:qFormat/>
    <w:rPr>
      <w:rFonts w:cs="Courier New"/>
    </w:rPr>
  </w:style>
  <w:style w:type="character" w:styleId="ListLabel423">
    <w:name w:val="ListLabel 423"/>
    <w:qFormat/>
    <w:rPr>
      <w:rFonts w:cs="Wingdings"/>
    </w:rPr>
  </w:style>
  <w:style w:type="character" w:styleId="ListLabel424">
    <w:name w:val="ListLabel 424"/>
    <w:qFormat/>
    <w:rPr>
      <w:rFonts w:ascii="Arial" w:hAnsi="Arial"/>
      <w:b/>
      <w:sz w:val="22"/>
    </w:rPr>
  </w:style>
  <w:style w:type="character" w:styleId="ListLabel425">
    <w:name w:val="ListLabel 425"/>
    <w:qFormat/>
    <w:rPr>
      <w:b/>
      <w:sz w:val="24"/>
      <w:szCs w:val="24"/>
    </w:rPr>
  </w:style>
  <w:style w:type="character" w:styleId="ListLabel426">
    <w:name w:val="ListLabel 426"/>
    <w:qFormat/>
    <w:rPr>
      <w:rFonts w:ascii="Arial" w:hAnsi="Arial"/>
      <w:color w:val="00000A"/>
      <w:sz w:val="22"/>
    </w:rPr>
  </w:style>
  <w:style w:type="character" w:styleId="ListLabel427">
    <w:name w:val="ListLabel 427"/>
    <w:qFormat/>
    <w:rPr>
      <w:color w:val="00000A"/>
    </w:rPr>
  </w:style>
  <w:style w:type="character" w:styleId="ListLabel428">
    <w:name w:val="ListLabel 428"/>
    <w:qFormat/>
    <w:rPr>
      <w:rFonts w:ascii="Arial" w:hAnsi="Arial"/>
      <w:b/>
      <w:sz w:val="22"/>
    </w:rPr>
  </w:style>
  <w:style w:type="character" w:styleId="ListLabel429">
    <w:name w:val="ListLabel 429"/>
    <w:qFormat/>
    <w:rPr>
      <w:b/>
      <w:i w:val="false"/>
      <w:color w:val="000000"/>
    </w:rPr>
  </w:style>
  <w:style w:type="character" w:styleId="ListLabel430">
    <w:name w:val="ListLabel 430"/>
    <w:qFormat/>
    <w:rPr>
      <w:b/>
    </w:rPr>
  </w:style>
  <w:style w:type="character" w:styleId="ListLabel431">
    <w:name w:val="ListLabel 431"/>
    <w:qFormat/>
    <w:rPr>
      <w:b/>
    </w:rPr>
  </w:style>
  <w:style w:type="character" w:styleId="ListLabel432">
    <w:name w:val="ListLabel 432"/>
    <w:qFormat/>
    <w:rPr>
      <w:rFonts w:ascii="Arial" w:hAnsi="Arial"/>
      <w:b/>
      <w:color w:val="00000A"/>
      <w:sz w:val="22"/>
    </w:rPr>
  </w:style>
  <w:style w:type="character" w:styleId="ListLabel433">
    <w:name w:val="ListLabel 433"/>
    <w:qFormat/>
    <w:rPr>
      <w:rFonts w:ascii="Arial" w:hAnsi="Arial"/>
      <w:b w:val="false"/>
      <w:sz w:val="22"/>
    </w:rPr>
  </w:style>
  <w:style w:type="character" w:styleId="ListLabel434">
    <w:name w:val="ListLabel 434"/>
    <w:qFormat/>
    <w:rPr>
      <w:b w:val="false"/>
    </w:rPr>
  </w:style>
  <w:style w:type="character" w:styleId="ListLabel435">
    <w:name w:val="ListLabel 435"/>
    <w:qFormat/>
    <w:rPr>
      <w:rFonts w:cs="Symbol"/>
    </w:rPr>
  </w:style>
  <w:style w:type="character" w:styleId="ListLabel436">
    <w:name w:val="ListLabel 436"/>
    <w:qFormat/>
    <w:rPr>
      <w:rFonts w:eastAsia="Lucida Sans Unicode" w:cs="Mangal"/>
    </w:rPr>
  </w:style>
  <w:style w:type="character" w:styleId="ListLabel437">
    <w:name w:val="ListLabel 437"/>
    <w:qFormat/>
    <w:rPr>
      <w:rFonts w:ascii="Arial" w:hAnsi="Arial" w:cs="Arial"/>
      <w:color w:val="00000A"/>
      <w:sz w:val="22"/>
    </w:rPr>
  </w:style>
  <w:style w:type="character" w:styleId="ListLabel438">
    <w:name w:val="ListLabel 438"/>
    <w:qFormat/>
    <w:rPr>
      <w:rFonts w:ascii="Arial" w:hAnsi="Arial" w:cs="Symbol"/>
      <w:sz w:val="22"/>
    </w:rPr>
  </w:style>
  <w:style w:type="character" w:styleId="ListLabel439">
    <w:name w:val="ListLabel 439"/>
    <w:qFormat/>
    <w:rPr>
      <w:b/>
    </w:rPr>
  </w:style>
  <w:style w:type="character" w:styleId="ListLabel440">
    <w:name w:val="ListLabel 440"/>
    <w:qFormat/>
    <w:rPr>
      <w:b/>
    </w:rPr>
  </w:style>
  <w:style w:type="character" w:styleId="ListLabel441">
    <w:name w:val="ListLabel 441"/>
    <w:qFormat/>
    <w:rPr>
      <w:rFonts w:ascii="Arial" w:hAnsi="Arial" w:cs="Symbol"/>
      <w:b w:val="false"/>
      <w:sz w:val="22"/>
    </w:rPr>
  </w:style>
  <w:style w:type="character" w:styleId="ListLabel442">
    <w:name w:val="ListLabel 442"/>
    <w:qFormat/>
    <w:rPr>
      <w:rFonts w:cs="Courier New"/>
    </w:rPr>
  </w:style>
  <w:style w:type="character" w:styleId="ListLabel443">
    <w:name w:val="ListLabel 443"/>
    <w:qFormat/>
    <w:rPr>
      <w:rFonts w:cs="Wingdings"/>
    </w:rPr>
  </w:style>
  <w:style w:type="character" w:styleId="ListLabel444">
    <w:name w:val="ListLabel 444"/>
    <w:qFormat/>
    <w:rPr>
      <w:rFonts w:cs="Symbol"/>
    </w:rPr>
  </w:style>
  <w:style w:type="character" w:styleId="ListLabel445">
    <w:name w:val="ListLabel 445"/>
    <w:qFormat/>
    <w:rPr>
      <w:rFonts w:cs="Courier New"/>
    </w:rPr>
  </w:style>
  <w:style w:type="character" w:styleId="ListLabel446">
    <w:name w:val="ListLabel 446"/>
    <w:qFormat/>
    <w:rPr>
      <w:rFonts w:cs="Wingdings"/>
    </w:rPr>
  </w:style>
  <w:style w:type="character" w:styleId="ListLabel447">
    <w:name w:val="ListLabel 447"/>
    <w:qFormat/>
    <w:rPr>
      <w:rFonts w:cs="Symbol"/>
    </w:rPr>
  </w:style>
  <w:style w:type="character" w:styleId="ListLabel448">
    <w:name w:val="ListLabel 448"/>
    <w:qFormat/>
    <w:rPr>
      <w:rFonts w:cs="Courier New"/>
    </w:rPr>
  </w:style>
  <w:style w:type="character" w:styleId="ListLabel449">
    <w:name w:val="ListLabel 449"/>
    <w:qFormat/>
    <w:rPr>
      <w:rFonts w:cs="Wingdings"/>
    </w:rPr>
  </w:style>
  <w:style w:type="character" w:styleId="ListLabel450">
    <w:name w:val="ListLabel 450"/>
    <w:qFormat/>
    <w:rPr>
      <w:rFonts w:ascii="Arial" w:hAnsi="Arial" w:cs="Arial"/>
      <w:sz w:val="22"/>
    </w:rPr>
  </w:style>
  <w:style w:type="character" w:styleId="ListLabel451">
    <w:name w:val="ListLabel 451"/>
    <w:qFormat/>
    <w:rPr>
      <w:rFonts w:cs="StarSymbol"/>
      <w:sz w:val="18"/>
      <w:szCs w:val="18"/>
    </w:rPr>
  </w:style>
  <w:style w:type="character" w:styleId="ListLabel452">
    <w:name w:val="ListLabel 452"/>
    <w:qFormat/>
    <w:rPr>
      <w:rFonts w:cs="StarSymbol"/>
      <w:sz w:val="18"/>
      <w:szCs w:val="18"/>
    </w:rPr>
  </w:style>
  <w:style w:type="character" w:styleId="ListLabel453">
    <w:name w:val="ListLabel 453"/>
    <w:qFormat/>
    <w:rPr>
      <w:rFonts w:cs="StarSymbol"/>
      <w:sz w:val="18"/>
      <w:szCs w:val="18"/>
    </w:rPr>
  </w:style>
  <w:style w:type="character" w:styleId="ListLabel454">
    <w:name w:val="ListLabel 454"/>
    <w:qFormat/>
    <w:rPr>
      <w:rFonts w:cs="StarSymbol"/>
      <w:sz w:val="18"/>
      <w:szCs w:val="18"/>
    </w:rPr>
  </w:style>
  <w:style w:type="character" w:styleId="ListLabel455">
    <w:name w:val="ListLabel 455"/>
    <w:qFormat/>
    <w:rPr>
      <w:rFonts w:cs="StarSymbol"/>
      <w:sz w:val="18"/>
      <w:szCs w:val="18"/>
    </w:rPr>
  </w:style>
  <w:style w:type="character" w:styleId="ListLabel456">
    <w:name w:val="ListLabel 456"/>
    <w:qFormat/>
    <w:rPr>
      <w:rFonts w:cs="StarSymbol"/>
      <w:sz w:val="18"/>
      <w:szCs w:val="18"/>
    </w:rPr>
  </w:style>
  <w:style w:type="character" w:styleId="ListLabel457">
    <w:name w:val="ListLabel 457"/>
    <w:qFormat/>
    <w:rPr>
      <w:rFonts w:cs="StarSymbol"/>
      <w:sz w:val="18"/>
      <w:szCs w:val="18"/>
    </w:rPr>
  </w:style>
  <w:style w:type="character" w:styleId="ListLabel458">
    <w:name w:val="ListLabel 458"/>
    <w:qFormat/>
    <w:rPr>
      <w:rFonts w:cs="StarSymbol"/>
      <w:sz w:val="18"/>
      <w:szCs w:val="18"/>
    </w:rPr>
  </w:style>
  <w:style w:type="character" w:styleId="ListLabel459">
    <w:name w:val="ListLabel 459"/>
    <w:qFormat/>
    <w:rPr>
      <w:rFonts w:ascii="Arial" w:hAnsi="Arial"/>
      <w:b/>
      <w:sz w:val="22"/>
    </w:rPr>
  </w:style>
  <w:style w:type="character" w:styleId="ListLabel460">
    <w:name w:val="ListLabel 460"/>
    <w:qFormat/>
    <w:rPr>
      <w:rFonts w:ascii="Arial" w:hAnsi="Arial"/>
      <w:color w:val="00000A"/>
      <w:sz w:val="22"/>
    </w:rPr>
  </w:style>
  <w:style w:type="character" w:styleId="ListLabel461">
    <w:name w:val="ListLabel 461"/>
    <w:qFormat/>
    <w:rPr>
      <w:rFonts w:ascii="Arial" w:hAnsi="Arial" w:cs="Arial"/>
      <w:sz w:val="22"/>
    </w:rPr>
  </w:style>
  <w:style w:type="character" w:styleId="ListLabel462">
    <w:name w:val="ListLabel 462"/>
    <w:qFormat/>
    <w:rPr>
      <w:rFonts w:ascii="Arial" w:hAnsi="Arial"/>
      <w:b/>
      <w:sz w:val="22"/>
    </w:rPr>
  </w:style>
  <w:style w:type="character" w:styleId="ListLabel463">
    <w:name w:val="ListLabel 463"/>
    <w:qFormat/>
    <w:rPr>
      <w:color w:val="00000A"/>
    </w:rPr>
  </w:style>
  <w:style w:type="character" w:styleId="ListLabel464">
    <w:name w:val="ListLabel 464"/>
    <w:qFormat/>
    <w:rPr>
      <w:rFonts w:ascii="Arial" w:hAnsi="Arial" w:cs="Symbol"/>
      <w:sz w:val="22"/>
    </w:rPr>
  </w:style>
  <w:style w:type="character" w:styleId="ListLabel465">
    <w:name w:val="ListLabel 465"/>
    <w:qFormat/>
    <w:rPr>
      <w:rFonts w:cs="Courier New"/>
    </w:rPr>
  </w:style>
  <w:style w:type="character" w:styleId="ListLabel466">
    <w:name w:val="ListLabel 466"/>
    <w:qFormat/>
    <w:rPr>
      <w:rFonts w:cs="Wingdings"/>
    </w:rPr>
  </w:style>
  <w:style w:type="character" w:styleId="ListLabel467">
    <w:name w:val="ListLabel 467"/>
    <w:qFormat/>
    <w:rPr>
      <w:rFonts w:cs="Symbol"/>
    </w:rPr>
  </w:style>
  <w:style w:type="character" w:styleId="ListLabel468">
    <w:name w:val="ListLabel 468"/>
    <w:qFormat/>
    <w:rPr>
      <w:rFonts w:cs="Courier New"/>
    </w:rPr>
  </w:style>
  <w:style w:type="character" w:styleId="ListLabel469">
    <w:name w:val="ListLabel 469"/>
    <w:qFormat/>
    <w:rPr>
      <w:rFonts w:cs="Wingdings"/>
    </w:rPr>
  </w:style>
  <w:style w:type="character" w:styleId="ListLabel470">
    <w:name w:val="ListLabel 470"/>
    <w:qFormat/>
    <w:rPr>
      <w:rFonts w:cs="Symbol"/>
    </w:rPr>
  </w:style>
  <w:style w:type="character" w:styleId="ListLabel471">
    <w:name w:val="ListLabel 471"/>
    <w:qFormat/>
    <w:rPr>
      <w:rFonts w:cs="Courier New"/>
    </w:rPr>
  </w:style>
  <w:style w:type="character" w:styleId="ListLabel472">
    <w:name w:val="ListLabel 472"/>
    <w:qFormat/>
    <w:rPr>
      <w:rFonts w:cs="Wingdings"/>
    </w:rPr>
  </w:style>
  <w:style w:type="character" w:styleId="ListLabel473">
    <w:name w:val="ListLabel 473"/>
    <w:qFormat/>
    <w:rPr>
      <w:rFonts w:ascii="Arial" w:hAnsi="Arial"/>
      <w:b w:val="false"/>
      <w:i w:val="false"/>
      <w:sz w:val="22"/>
    </w:rPr>
  </w:style>
  <w:style w:type="character" w:styleId="ListLabel474">
    <w:name w:val="ListLabel 474"/>
    <w:qFormat/>
    <w:rPr>
      <w:rFonts w:ascii="Arial" w:hAnsi="Arial" w:cs="Symbol"/>
      <w:sz w:val="22"/>
    </w:rPr>
  </w:style>
  <w:style w:type="character" w:styleId="ListLabel475">
    <w:name w:val="ListLabel 475"/>
    <w:qFormat/>
    <w:rPr>
      <w:rFonts w:cs="Courier New"/>
    </w:rPr>
  </w:style>
  <w:style w:type="character" w:styleId="ListLabel476">
    <w:name w:val="ListLabel 476"/>
    <w:qFormat/>
    <w:rPr>
      <w:rFonts w:cs="Wingdings"/>
    </w:rPr>
  </w:style>
  <w:style w:type="character" w:styleId="ListLabel477">
    <w:name w:val="ListLabel 477"/>
    <w:qFormat/>
    <w:rPr>
      <w:rFonts w:cs="Symbol"/>
    </w:rPr>
  </w:style>
  <w:style w:type="character" w:styleId="ListLabel478">
    <w:name w:val="ListLabel 478"/>
    <w:qFormat/>
    <w:rPr>
      <w:rFonts w:cs="Courier New"/>
    </w:rPr>
  </w:style>
  <w:style w:type="character" w:styleId="ListLabel479">
    <w:name w:val="ListLabel 479"/>
    <w:qFormat/>
    <w:rPr>
      <w:rFonts w:cs="Wingdings"/>
    </w:rPr>
  </w:style>
  <w:style w:type="character" w:styleId="ListLabel480">
    <w:name w:val="ListLabel 480"/>
    <w:qFormat/>
    <w:rPr>
      <w:rFonts w:cs="Symbol"/>
    </w:rPr>
  </w:style>
  <w:style w:type="character" w:styleId="ListLabel481">
    <w:name w:val="ListLabel 481"/>
    <w:qFormat/>
    <w:rPr>
      <w:rFonts w:cs="Courier New"/>
    </w:rPr>
  </w:style>
  <w:style w:type="character" w:styleId="ListLabel482">
    <w:name w:val="ListLabel 482"/>
    <w:qFormat/>
    <w:rPr>
      <w:rFonts w:cs="Wingdings"/>
    </w:rPr>
  </w:style>
  <w:style w:type="character" w:styleId="ListLabel483">
    <w:name w:val="ListLabel 483"/>
    <w:qFormat/>
    <w:rPr>
      <w:rFonts w:ascii="Arial" w:hAnsi="Arial" w:cs="Symbol"/>
      <w:sz w:val="22"/>
    </w:rPr>
  </w:style>
  <w:style w:type="character" w:styleId="ListLabel484">
    <w:name w:val="ListLabel 484"/>
    <w:qFormat/>
    <w:rPr>
      <w:rFonts w:cs="Courier New"/>
    </w:rPr>
  </w:style>
  <w:style w:type="character" w:styleId="ListLabel485">
    <w:name w:val="ListLabel 485"/>
    <w:qFormat/>
    <w:rPr>
      <w:rFonts w:cs="Wingdings"/>
    </w:rPr>
  </w:style>
  <w:style w:type="character" w:styleId="ListLabel486">
    <w:name w:val="ListLabel 486"/>
    <w:qFormat/>
    <w:rPr>
      <w:rFonts w:cs="Symbol"/>
    </w:rPr>
  </w:style>
  <w:style w:type="character" w:styleId="ListLabel487">
    <w:name w:val="ListLabel 487"/>
    <w:qFormat/>
    <w:rPr>
      <w:rFonts w:cs="Courier New"/>
    </w:rPr>
  </w:style>
  <w:style w:type="character" w:styleId="ListLabel488">
    <w:name w:val="ListLabel 488"/>
    <w:qFormat/>
    <w:rPr>
      <w:rFonts w:cs="Wingdings"/>
    </w:rPr>
  </w:style>
  <w:style w:type="character" w:styleId="ListLabel489">
    <w:name w:val="ListLabel 489"/>
    <w:qFormat/>
    <w:rPr>
      <w:rFonts w:cs="Symbol"/>
    </w:rPr>
  </w:style>
  <w:style w:type="character" w:styleId="ListLabel490">
    <w:name w:val="ListLabel 490"/>
    <w:qFormat/>
    <w:rPr>
      <w:rFonts w:cs="Courier New"/>
    </w:rPr>
  </w:style>
  <w:style w:type="character" w:styleId="ListLabel491">
    <w:name w:val="ListLabel 491"/>
    <w:qFormat/>
    <w:rPr>
      <w:rFonts w:cs="Wingdings"/>
    </w:rPr>
  </w:style>
  <w:style w:type="character" w:styleId="ListLabel492">
    <w:name w:val="ListLabel 492"/>
    <w:qFormat/>
    <w:rPr>
      <w:rFonts w:ascii="Arial" w:hAnsi="Arial"/>
      <w:b w:val="false"/>
      <w:sz w:val="22"/>
    </w:rPr>
  </w:style>
  <w:style w:type="character" w:styleId="ListLabel493">
    <w:name w:val="ListLabel 493"/>
    <w:qFormat/>
    <w:rPr>
      <w:rFonts w:ascii="Arial" w:hAnsi="Arial"/>
      <w:color w:val="00000A"/>
      <w:sz w:val="22"/>
    </w:rPr>
  </w:style>
  <w:style w:type="character" w:styleId="ListLabel494">
    <w:name w:val="ListLabel 494"/>
    <w:qFormat/>
    <w:rPr>
      <w:color w:val="00000A"/>
    </w:rPr>
  </w:style>
  <w:style w:type="character" w:styleId="ListLabel495">
    <w:name w:val="ListLabel 495"/>
    <w:qFormat/>
    <w:rPr>
      <w:rFonts w:ascii="Arial" w:hAnsi="Arial"/>
      <w:color w:val="00000A"/>
      <w:sz w:val="22"/>
    </w:rPr>
  </w:style>
  <w:style w:type="character" w:styleId="ListLabel496">
    <w:name w:val="ListLabel 496"/>
    <w:qFormat/>
    <w:rPr>
      <w:rFonts w:cs="Wingdings"/>
    </w:rPr>
  </w:style>
  <w:style w:type="character" w:styleId="ListLabel497">
    <w:name w:val="ListLabel 497"/>
    <w:qFormat/>
    <w:rPr>
      <w:rFonts w:ascii="Arial" w:hAnsi="Arial" w:eastAsia="Lucida Sans Unicode" w:cs="Arial"/>
      <w:sz w:val="22"/>
    </w:rPr>
  </w:style>
  <w:style w:type="character" w:styleId="ListLabel498">
    <w:name w:val="ListLabel 498"/>
    <w:qFormat/>
    <w:rPr>
      <w:rFonts w:ascii="Arial" w:hAnsi="Arial"/>
      <w:b/>
      <w:sz w:val="22"/>
    </w:rPr>
  </w:style>
  <w:style w:type="character" w:styleId="ListLabel499">
    <w:name w:val="ListLabel 499"/>
    <w:qFormat/>
    <w:rPr>
      <w:rFonts w:ascii="Arial" w:hAnsi="Arial"/>
      <w:b w:val="false"/>
      <w:sz w:val="22"/>
    </w:rPr>
  </w:style>
  <w:style w:type="character" w:styleId="ListLabel500">
    <w:name w:val="ListLabel 500"/>
    <w:qFormat/>
    <w:rPr>
      <w:rFonts w:ascii="Arial" w:hAnsi="Arial" w:cs="Symbol"/>
      <w:sz w:val="22"/>
    </w:rPr>
  </w:style>
  <w:style w:type="character" w:styleId="ListLabel501">
    <w:name w:val="ListLabel 501"/>
    <w:qFormat/>
    <w:rPr>
      <w:rFonts w:cs="Courier New"/>
    </w:rPr>
  </w:style>
  <w:style w:type="character" w:styleId="ListLabel502">
    <w:name w:val="ListLabel 502"/>
    <w:qFormat/>
    <w:rPr>
      <w:rFonts w:cs="Wingdings"/>
    </w:rPr>
  </w:style>
  <w:style w:type="character" w:styleId="ListLabel503">
    <w:name w:val="ListLabel 503"/>
    <w:qFormat/>
    <w:rPr>
      <w:rFonts w:cs="Symbol"/>
    </w:rPr>
  </w:style>
  <w:style w:type="character" w:styleId="ListLabel504">
    <w:name w:val="ListLabel 504"/>
    <w:qFormat/>
    <w:rPr>
      <w:rFonts w:cs="Courier New"/>
    </w:rPr>
  </w:style>
  <w:style w:type="character" w:styleId="ListLabel505">
    <w:name w:val="ListLabel 505"/>
    <w:qFormat/>
    <w:rPr>
      <w:rFonts w:cs="Wingdings"/>
    </w:rPr>
  </w:style>
  <w:style w:type="character" w:styleId="ListLabel506">
    <w:name w:val="ListLabel 506"/>
    <w:qFormat/>
    <w:rPr>
      <w:rFonts w:cs="Symbol"/>
    </w:rPr>
  </w:style>
  <w:style w:type="character" w:styleId="ListLabel507">
    <w:name w:val="ListLabel 507"/>
    <w:qFormat/>
    <w:rPr>
      <w:rFonts w:cs="Courier New"/>
    </w:rPr>
  </w:style>
  <w:style w:type="character" w:styleId="ListLabel508">
    <w:name w:val="ListLabel 508"/>
    <w:qFormat/>
    <w:rPr>
      <w:rFonts w:cs="Wingdings"/>
    </w:rPr>
  </w:style>
  <w:style w:type="character" w:styleId="ListLabel509">
    <w:name w:val="ListLabel 509"/>
    <w:qFormat/>
    <w:rPr>
      <w:rFonts w:ascii="Arial" w:hAnsi="Arial"/>
      <w:b/>
      <w:sz w:val="22"/>
    </w:rPr>
  </w:style>
  <w:style w:type="character" w:styleId="ListLabel510">
    <w:name w:val="ListLabel 510"/>
    <w:qFormat/>
    <w:rPr>
      <w:b/>
      <w:sz w:val="24"/>
      <w:szCs w:val="24"/>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Gwkaistopka">
    <w:name w:val="Główka i stopka"/>
    <w:basedOn w:val="Normal"/>
    <w:qFormat/>
    <w:pPr/>
    <w:rPr/>
  </w:style>
  <w:style w:type="paragraph" w:styleId="Stopka">
    <w:name w:val="Footer"/>
    <w:basedOn w:val="Normal"/>
    <w:link w:val="StopkaZnak"/>
    <w:uiPriority w:val="99"/>
    <w:rsid w:val="002e02eb"/>
    <w:pPr>
      <w:tabs>
        <w:tab w:val="center" w:pos="4536" w:leader="none"/>
        <w:tab w:val="right" w:pos="9072" w:leader="none"/>
      </w:tabs>
    </w:pPr>
    <w:rPr/>
  </w:style>
  <w:style w:type="paragraph" w:styleId="ListParagraph">
    <w:name w:val="List Paragraph"/>
    <w:basedOn w:val="Normal"/>
    <w:link w:val="AkapitzlistZnak"/>
    <w:uiPriority w:val="34"/>
    <w:qFormat/>
    <w:rsid w:val="002e02eb"/>
    <w:pPr>
      <w:spacing w:lineRule="auto" w:line="259" w:before="0" w:after="160"/>
      <w:ind w:left="720" w:hanging="0"/>
      <w:contextualSpacing/>
    </w:pPr>
    <w:rPr>
      <w:rFonts w:ascii="Calibri" w:hAnsi="Calibri" w:eastAsia="Calibri"/>
      <w:sz w:val="22"/>
      <w:szCs w:val="22"/>
      <w:lang w:eastAsia="en-US"/>
    </w:rPr>
  </w:style>
  <w:style w:type="paragraph" w:styleId="Przypisdolny">
    <w:name w:val="Footnote Text"/>
    <w:basedOn w:val="Normal"/>
    <w:link w:val="TekstprzypisudolnegoZnak"/>
    <w:uiPriority w:val="99"/>
    <w:rsid w:val="002e02eb"/>
    <w:pPr>
      <w:widowControl w:val="false"/>
      <w:suppressAutoHyphens w:val="true"/>
    </w:pPr>
    <w:rPr>
      <w:rFonts w:eastAsia="Lucida Sans Unicode" w:cs="Mangal"/>
      <w:kern w:val="2"/>
      <w:sz w:val="20"/>
      <w:szCs w:val="20"/>
      <w:lang w:eastAsia="zh-CN" w:bidi="hi-IN"/>
    </w:rPr>
  </w:style>
  <w:style w:type="paragraph" w:styleId="1wyla" w:customStyle="1">
    <w:name w:val="1. wyl. a)"/>
    <w:basedOn w:val="Normal"/>
    <w:qFormat/>
    <w:rsid w:val="002e02eb"/>
    <w:pPr>
      <w:snapToGrid w:val="false"/>
      <w:spacing w:lineRule="auto" w:line="360"/>
      <w:jc w:val="both"/>
    </w:pPr>
    <w:rPr>
      <w:sz w:val="20"/>
      <w:szCs w:val="20"/>
    </w:rPr>
  </w:style>
  <w:style w:type="paragraph" w:styleId="P0" w:customStyle="1">
    <w:name w:val="p0"/>
    <w:basedOn w:val="Normal"/>
    <w:qFormat/>
    <w:rsid w:val="002e02eb"/>
    <w:pPr>
      <w:spacing w:beforeAutospacing="1" w:afterAutospacing="1"/>
    </w:pPr>
    <w:rPr/>
  </w:style>
  <w:style w:type="paragraph" w:styleId="P1" w:customStyle="1">
    <w:name w:val="p1"/>
    <w:basedOn w:val="Normal"/>
    <w:qFormat/>
    <w:rsid w:val="002e02eb"/>
    <w:pPr>
      <w:spacing w:beforeAutospacing="1" w:afterAutospacing="1"/>
    </w:pPr>
    <w:rPr/>
  </w:style>
  <w:style w:type="paragraph" w:styleId="Gwka">
    <w:name w:val="Header"/>
    <w:basedOn w:val="Normal"/>
    <w:link w:val="NagwekZnak"/>
    <w:uiPriority w:val="99"/>
    <w:unhideWhenUsed/>
    <w:rsid w:val="002e02eb"/>
    <w:pPr>
      <w:tabs>
        <w:tab w:val="center" w:pos="4536" w:leader="none"/>
        <w:tab w:val="right" w:pos="9072" w:leader="none"/>
      </w:tabs>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Application>LibreOffice/5.4.3.2$Windows_X86_64 LibreOffice_project/92a7159f7e4af62137622921e809f8546db437e5</Application>
  <Pages>16</Pages>
  <Words>6761</Words>
  <Characters>44541</Characters>
  <CharactersWithSpaces>50900</CharactersWithSpaces>
  <Paragraphs>306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2022-02-08T13:15:00Z</dcterms:created>
  <dc:creator>Michał Ryś</dc:creator>
  <dc:description/>
  <dc:language>pl-PL</dc:language>
  <cp:lastModifiedBy/>
  <dcterms:modified xsi:type="dcterms:W3CDTF">2022-04-11T12:57:00Z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