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ZDP.DT.3.261.5.2022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drogi powiatowej nr 3757W Majki Duże – droga 10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eastAsia="MS Gothic" w:cs="Arial" w:ascii="MS Gothic" w:hAnsi="MS Gothic"/>
          <w:color w:val="00000A"/>
          <w:sz w:val="22"/>
          <w:szCs w:val="22"/>
        </w:rPr>
        <w:t xml:space="preserve">☐  </w:t>
      </w:r>
      <w:r>
        <w:rPr>
          <w:rFonts w:cs="Arial" w:ascii="Arial" w:hAnsi="Arial"/>
          <w:color w:val="00000A"/>
          <w:sz w:val="22"/>
          <w:szCs w:val="22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cs="Arial" w:ascii="Arial" w:hAnsi="Arial"/>
          <w:bCs/>
          <w:iCs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cs="Arial" w:ascii="Arial" w:hAnsi="Arial"/>
          <w:bCs/>
          <w:iCs/>
        </w:rPr>
        <w:t>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.…………………...……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3</Pages>
  <Words>602</Words>
  <Characters>4031</Characters>
  <CharactersWithSpaces>4641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2022-04-25T09:08:13Z</dcterms:modified>
  <cp:revision>4</cp:revision>
  <dc:subject/>
  <dc:title/>
</cp:coreProperties>
</file>